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8EDB" w14:textId="77777777" w:rsidR="001C49E9" w:rsidRPr="00D525A9" w:rsidRDefault="001C49E9" w:rsidP="001C49E9">
      <w:pPr>
        <w:jc w:val="center"/>
        <w:rPr>
          <w:rFonts w:cs="Arial"/>
          <w:b/>
          <w:color w:val="FF0000"/>
          <w:sz w:val="32"/>
          <w:szCs w:val="32"/>
        </w:rPr>
      </w:pPr>
      <w:bookmarkStart w:id="0" w:name="_GoBack"/>
      <w:bookmarkEnd w:id="0"/>
    </w:p>
    <w:p w14:paraId="354E5062" w14:textId="77777777" w:rsidR="001C49E9" w:rsidRPr="007E1865" w:rsidRDefault="001C49E9" w:rsidP="001C49E9">
      <w:pPr>
        <w:jc w:val="center"/>
        <w:rPr>
          <w:rFonts w:cs="Arial"/>
          <w:b/>
          <w:sz w:val="32"/>
          <w:szCs w:val="32"/>
        </w:rPr>
      </w:pPr>
      <w:r w:rsidRPr="007E1865">
        <w:rPr>
          <w:rFonts w:cs="Arial"/>
          <w:b/>
          <w:sz w:val="32"/>
          <w:szCs w:val="32"/>
        </w:rPr>
        <w:t xml:space="preserve">Zpráva o provedené </w:t>
      </w:r>
      <w:r>
        <w:rPr>
          <w:rFonts w:cs="Arial"/>
          <w:b/>
          <w:sz w:val="32"/>
          <w:szCs w:val="32"/>
        </w:rPr>
        <w:t xml:space="preserve">kontrole IS </w:t>
      </w:r>
    </w:p>
    <w:p w14:paraId="186E9DF0" w14:textId="77777777" w:rsidR="001C49E9" w:rsidRPr="007E1865" w:rsidRDefault="001C49E9" w:rsidP="001C49E9">
      <w:pPr>
        <w:jc w:val="center"/>
        <w:rPr>
          <w:rFonts w:cs="Arial"/>
          <w:b/>
          <w:sz w:val="32"/>
          <w:szCs w:val="32"/>
        </w:rPr>
      </w:pPr>
    </w:p>
    <w:tbl>
      <w:tblPr>
        <w:tblW w:w="0" w:type="auto"/>
        <w:tblInd w:w="11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firstRow="1" w:lastRow="1" w:firstColumn="1" w:lastColumn="1" w:noHBand="0" w:noVBand="0"/>
      </w:tblPr>
      <w:tblGrid>
        <w:gridCol w:w="2954"/>
        <w:gridCol w:w="6112"/>
      </w:tblGrid>
      <w:tr w:rsidR="001C49E9" w:rsidRPr="007E1865" w14:paraId="423C4EF9" w14:textId="77777777" w:rsidTr="001C49E9">
        <w:tc>
          <w:tcPr>
            <w:tcW w:w="2954" w:type="dxa"/>
          </w:tcPr>
          <w:p w14:paraId="66ADCDF6" w14:textId="77777777" w:rsidR="001C49E9" w:rsidRPr="007E1865" w:rsidRDefault="001C49E9" w:rsidP="0039001C">
            <w:pPr>
              <w:jc w:val="right"/>
              <w:rPr>
                <w:rFonts w:cs="Arial"/>
                <w:b/>
              </w:rPr>
            </w:pPr>
          </w:p>
        </w:tc>
        <w:tc>
          <w:tcPr>
            <w:tcW w:w="6112" w:type="dxa"/>
          </w:tcPr>
          <w:p w14:paraId="34C3450A" w14:textId="77777777" w:rsidR="001C49E9" w:rsidRPr="007E1865" w:rsidRDefault="001C49E9" w:rsidP="0039001C">
            <w:pPr>
              <w:rPr>
                <w:rFonts w:cs="Arial"/>
              </w:rPr>
            </w:pPr>
          </w:p>
        </w:tc>
      </w:tr>
      <w:tr w:rsidR="001C49E9" w:rsidRPr="007E1865" w14:paraId="07DDDD8D" w14:textId="77777777" w:rsidTr="001C49E9">
        <w:tc>
          <w:tcPr>
            <w:tcW w:w="2954" w:type="dxa"/>
          </w:tcPr>
          <w:p w14:paraId="1EAE8518" w14:textId="77777777" w:rsidR="001C49E9" w:rsidRPr="007E1865" w:rsidRDefault="001C49E9" w:rsidP="0039001C">
            <w:pPr>
              <w:jc w:val="right"/>
              <w:rPr>
                <w:rFonts w:cs="Arial"/>
                <w:b/>
              </w:rPr>
            </w:pPr>
          </w:p>
        </w:tc>
        <w:tc>
          <w:tcPr>
            <w:tcW w:w="6112" w:type="dxa"/>
          </w:tcPr>
          <w:p w14:paraId="2834AD02" w14:textId="77777777" w:rsidR="001C49E9" w:rsidRPr="007E1865" w:rsidRDefault="001C49E9" w:rsidP="0039001C">
            <w:pPr>
              <w:rPr>
                <w:rFonts w:cs="Arial"/>
              </w:rPr>
            </w:pPr>
          </w:p>
        </w:tc>
      </w:tr>
      <w:tr w:rsidR="001C49E9" w:rsidRPr="007E1865" w14:paraId="04594561" w14:textId="77777777" w:rsidTr="001C49E9">
        <w:tc>
          <w:tcPr>
            <w:tcW w:w="2954" w:type="dxa"/>
          </w:tcPr>
          <w:p w14:paraId="65892A0F" w14:textId="77777777" w:rsidR="001C49E9" w:rsidRPr="007E1865" w:rsidRDefault="001C49E9" w:rsidP="001C49E9">
            <w:pPr>
              <w:jc w:val="right"/>
              <w:rPr>
                <w:rFonts w:cs="Arial"/>
                <w:b/>
              </w:rPr>
            </w:pPr>
            <w:r w:rsidRPr="007E1865">
              <w:rPr>
                <w:rFonts w:cs="Arial"/>
                <w:b/>
              </w:rPr>
              <w:t xml:space="preserve">Předmět </w:t>
            </w:r>
            <w:r>
              <w:rPr>
                <w:rFonts w:cs="Arial"/>
                <w:b/>
              </w:rPr>
              <w:t>kontroly</w:t>
            </w:r>
            <w:r w:rsidRPr="007E1865">
              <w:rPr>
                <w:rFonts w:cs="Arial"/>
                <w:b/>
              </w:rPr>
              <w:t>:</w:t>
            </w:r>
          </w:p>
        </w:tc>
        <w:tc>
          <w:tcPr>
            <w:tcW w:w="6112" w:type="dxa"/>
          </w:tcPr>
          <w:p w14:paraId="5A1F785C" w14:textId="77777777" w:rsidR="001C49E9" w:rsidRPr="007E1865" w:rsidRDefault="001C49E9" w:rsidP="001C49E9">
            <w:pPr>
              <w:rPr>
                <w:rFonts w:cs="Arial"/>
                <w:b/>
                <w:sz w:val="14"/>
              </w:rPr>
            </w:pPr>
            <w:r>
              <w:rPr>
                <w:rFonts w:cs="Arial"/>
                <w:b/>
                <w:sz w:val="28"/>
                <w:szCs w:val="28"/>
              </w:rPr>
              <w:t>Změna IS Města Šlapanice</w:t>
            </w:r>
            <w:r w:rsidRPr="007E1865">
              <w:rPr>
                <w:rFonts w:cs="Arial"/>
                <w:b/>
                <w:sz w:val="28"/>
                <w:szCs w:val="28"/>
              </w:rPr>
              <w:tab/>
            </w:r>
          </w:p>
        </w:tc>
      </w:tr>
      <w:tr w:rsidR="001C49E9" w:rsidRPr="007E1865" w14:paraId="5BAF0748" w14:textId="77777777" w:rsidTr="001C49E9">
        <w:tc>
          <w:tcPr>
            <w:tcW w:w="2954" w:type="dxa"/>
          </w:tcPr>
          <w:p w14:paraId="6FC7598D" w14:textId="77777777" w:rsidR="001C49E9" w:rsidRPr="007E1865" w:rsidRDefault="001C49E9" w:rsidP="0039001C">
            <w:pPr>
              <w:jc w:val="right"/>
              <w:rPr>
                <w:rFonts w:cs="Arial"/>
                <w:b/>
              </w:rPr>
            </w:pPr>
          </w:p>
        </w:tc>
        <w:tc>
          <w:tcPr>
            <w:tcW w:w="6112" w:type="dxa"/>
          </w:tcPr>
          <w:p w14:paraId="4DC362B8" w14:textId="77777777" w:rsidR="001C49E9" w:rsidRPr="007E1865" w:rsidRDefault="001C49E9" w:rsidP="0039001C">
            <w:pPr>
              <w:rPr>
                <w:rFonts w:cs="Arial"/>
              </w:rPr>
            </w:pPr>
          </w:p>
        </w:tc>
      </w:tr>
      <w:tr w:rsidR="001C49E9" w:rsidRPr="007E1865" w14:paraId="304FE786" w14:textId="77777777" w:rsidTr="001C49E9">
        <w:tc>
          <w:tcPr>
            <w:tcW w:w="2954" w:type="dxa"/>
          </w:tcPr>
          <w:p w14:paraId="64B73836" w14:textId="77777777" w:rsidR="001C49E9" w:rsidRPr="007E1865" w:rsidRDefault="001C49E9" w:rsidP="0039001C">
            <w:pPr>
              <w:jc w:val="right"/>
              <w:rPr>
                <w:rFonts w:cs="Arial"/>
                <w:b/>
              </w:rPr>
            </w:pPr>
            <w:r>
              <w:rPr>
                <w:rFonts w:cs="Arial"/>
                <w:b/>
              </w:rPr>
              <w:t xml:space="preserve">Kontrola </w:t>
            </w:r>
            <w:proofErr w:type="gramStart"/>
            <w:r>
              <w:rPr>
                <w:rFonts w:cs="Arial"/>
                <w:b/>
              </w:rPr>
              <w:t xml:space="preserve">vykonána </w:t>
            </w:r>
            <w:r w:rsidRPr="007E1865">
              <w:rPr>
                <w:rFonts w:cs="Arial"/>
                <w:b/>
              </w:rPr>
              <w:t xml:space="preserve"> </w:t>
            </w:r>
            <w:r>
              <w:rPr>
                <w:rFonts w:cs="Arial"/>
                <w:b/>
              </w:rPr>
              <w:t>v</w:t>
            </w:r>
            <w:r w:rsidRPr="007E1865">
              <w:rPr>
                <w:rFonts w:cs="Arial"/>
                <w:b/>
              </w:rPr>
              <w:t> termínu</w:t>
            </w:r>
            <w:proofErr w:type="gramEnd"/>
            <w:r w:rsidRPr="007E1865">
              <w:rPr>
                <w:rFonts w:cs="Arial"/>
                <w:b/>
              </w:rPr>
              <w:t>:</w:t>
            </w:r>
          </w:p>
          <w:p w14:paraId="63F44E66" w14:textId="77777777" w:rsidR="001C49E9" w:rsidRPr="007E1865" w:rsidRDefault="001C49E9" w:rsidP="0039001C">
            <w:pPr>
              <w:jc w:val="right"/>
              <w:rPr>
                <w:rFonts w:cs="Arial"/>
                <w:b/>
              </w:rPr>
            </w:pPr>
          </w:p>
        </w:tc>
        <w:tc>
          <w:tcPr>
            <w:tcW w:w="6112" w:type="dxa"/>
          </w:tcPr>
          <w:p w14:paraId="2E7096A4" w14:textId="77777777" w:rsidR="001C49E9" w:rsidRPr="007E1865" w:rsidRDefault="001C49E9" w:rsidP="0039001C">
            <w:pPr>
              <w:rPr>
                <w:rFonts w:cs="Arial"/>
              </w:rPr>
            </w:pPr>
            <w:r>
              <w:rPr>
                <w:rFonts w:cs="Arial"/>
              </w:rPr>
              <w:t>Březen 2018</w:t>
            </w:r>
            <w:r w:rsidR="00982A49">
              <w:rPr>
                <w:rFonts w:cs="Arial"/>
              </w:rPr>
              <w:t xml:space="preserve"> -</w:t>
            </w:r>
            <w:r w:rsidR="00B77D01">
              <w:rPr>
                <w:rFonts w:cs="Arial"/>
              </w:rPr>
              <w:t xml:space="preserve"> Květen 2018</w:t>
            </w:r>
          </w:p>
        </w:tc>
      </w:tr>
      <w:tr w:rsidR="001C49E9" w:rsidRPr="007E1865" w14:paraId="0B7FCEDE" w14:textId="77777777" w:rsidTr="001C49E9">
        <w:tc>
          <w:tcPr>
            <w:tcW w:w="2954" w:type="dxa"/>
          </w:tcPr>
          <w:p w14:paraId="0471C046" w14:textId="77777777" w:rsidR="001C49E9" w:rsidRPr="007E1865" w:rsidRDefault="001C49E9" w:rsidP="0039001C">
            <w:pPr>
              <w:jc w:val="right"/>
              <w:rPr>
                <w:rFonts w:cs="Arial"/>
                <w:b/>
              </w:rPr>
            </w:pPr>
            <w:r w:rsidRPr="007E1865">
              <w:rPr>
                <w:rFonts w:cs="Arial"/>
                <w:b/>
              </w:rPr>
              <w:t>Období, za které byl interní audit proveden:</w:t>
            </w:r>
          </w:p>
          <w:p w14:paraId="1AE9E093" w14:textId="77777777" w:rsidR="001C49E9" w:rsidRPr="007E1865" w:rsidRDefault="001C49E9" w:rsidP="0039001C">
            <w:pPr>
              <w:jc w:val="right"/>
              <w:rPr>
                <w:rFonts w:cs="Arial"/>
                <w:b/>
              </w:rPr>
            </w:pPr>
          </w:p>
        </w:tc>
        <w:tc>
          <w:tcPr>
            <w:tcW w:w="6112" w:type="dxa"/>
          </w:tcPr>
          <w:p w14:paraId="19592226" w14:textId="77777777" w:rsidR="001C49E9" w:rsidRPr="007E1865" w:rsidRDefault="001C49E9" w:rsidP="0039001C">
            <w:pPr>
              <w:rPr>
                <w:rFonts w:cs="Arial"/>
              </w:rPr>
            </w:pPr>
            <w:r>
              <w:rPr>
                <w:rFonts w:cs="Arial"/>
              </w:rPr>
              <w:t>2003 - 2017</w:t>
            </w:r>
          </w:p>
        </w:tc>
      </w:tr>
      <w:tr w:rsidR="001C49E9" w:rsidRPr="007E1865" w14:paraId="6C06079B" w14:textId="77777777" w:rsidTr="001C49E9">
        <w:tc>
          <w:tcPr>
            <w:tcW w:w="2954" w:type="dxa"/>
          </w:tcPr>
          <w:p w14:paraId="412FE3EE" w14:textId="77777777" w:rsidR="001C49E9" w:rsidRPr="007E1865" w:rsidRDefault="001C49E9" w:rsidP="0039001C">
            <w:pPr>
              <w:jc w:val="right"/>
              <w:rPr>
                <w:rFonts w:cs="Arial"/>
                <w:b/>
              </w:rPr>
            </w:pPr>
            <w:r w:rsidRPr="007E1865">
              <w:rPr>
                <w:rFonts w:cs="Arial"/>
                <w:b/>
              </w:rPr>
              <w:t>Datum vypracování:</w:t>
            </w:r>
          </w:p>
          <w:p w14:paraId="6547EDA9" w14:textId="77777777" w:rsidR="001C49E9" w:rsidRPr="007E1865" w:rsidRDefault="001C49E9" w:rsidP="0039001C">
            <w:pPr>
              <w:jc w:val="right"/>
              <w:rPr>
                <w:rFonts w:cs="Arial"/>
                <w:b/>
              </w:rPr>
            </w:pPr>
          </w:p>
          <w:p w14:paraId="1375622F" w14:textId="77777777" w:rsidR="001C49E9" w:rsidRPr="007E1865" w:rsidRDefault="001C49E9" w:rsidP="0039001C">
            <w:pPr>
              <w:jc w:val="right"/>
              <w:rPr>
                <w:rFonts w:cs="Arial"/>
                <w:b/>
              </w:rPr>
            </w:pPr>
            <w:r w:rsidRPr="007E1865">
              <w:rPr>
                <w:rFonts w:cs="Arial"/>
                <w:b/>
              </w:rPr>
              <w:t>Zprávu vypracovali:</w:t>
            </w:r>
          </w:p>
          <w:p w14:paraId="19446D3C" w14:textId="77777777" w:rsidR="001C49E9" w:rsidRPr="007E1865" w:rsidRDefault="001C49E9" w:rsidP="0039001C">
            <w:pPr>
              <w:jc w:val="right"/>
              <w:rPr>
                <w:rFonts w:cs="Arial"/>
                <w:b/>
              </w:rPr>
            </w:pPr>
          </w:p>
        </w:tc>
        <w:tc>
          <w:tcPr>
            <w:tcW w:w="6112" w:type="dxa"/>
          </w:tcPr>
          <w:p w14:paraId="711F4733" w14:textId="77777777" w:rsidR="001C49E9" w:rsidRPr="00DA081F" w:rsidRDefault="00B77D01" w:rsidP="0039001C">
            <w:pPr>
              <w:rPr>
                <w:rFonts w:cs="Arial"/>
              </w:rPr>
            </w:pPr>
            <w:proofErr w:type="gramStart"/>
            <w:r>
              <w:rPr>
                <w:rFonts w:cs="Arial"/>
              </w:rPr>
              <w:t>31.5.</w:t>
            </w:r>
            <w:r w:rsidR="001C49E9">
              <w:rPr>
                <w:rFonts w:cs="Arial"/>
              </w:rPr>
              <w:t>.2018</w:t>
            </w:r>
            <w:proofErr w:type="gramEnd"/>
          </w:p>
          <w:p w14:paraId="57FB5667" w14:textId="77777777" w:rsidR="001C49E9" w:rsidRPr="007E1865" w:rsidRDefault="001C49E9" w:rsidP="0039001C">
            <w:pPr>
              <w:rPr>
                <w:rFonts w:cs="Arial"/>
                <w:highlight w:val="lightGray"/>
              </w:rPr>
            </w:pPr>
          </w:p>
          <w:p w14:paraId="602E9664" w14:textId="77777777" w:rsidR="001C49E9" w:rsidRDefault="001C49E9" w:rsidP="0039001C">
            <w:pPr>
              <w:rPr>
                <w:rFonts w:cs="Arial"/>
              </w:rPr>
            </w:pPr>
            <w:r>
              <w:rPr>
                <w:rFonts w:cs="Arial"/>
              </w:rPr>
              <w:t>Maršálková Alena, Peschlová Alexandra, Heinzová D.</w:t>
            </w:r>
          </w:p>
          <w:p w14:paraId="764C6686" w14:textId="77777777" w:rsidR="001C49E9" w:rsidRPr="007E1865" w:rsidRDefault="001C49E9" w:rsidP="0039001C">
            <w:pPr>
              <w:rPr>
                <w:rFonts w:cs="Arial"/>
                <w:highlight w:val="lightGray"/>
              </w:rPr>
            </w:pPr>
          </w:p>
        </w:tc>
      </w:tr>
      <w:tr w:rsidR="001C49E9" w:rsidRPr="007E1865" w14:paraId="4B8036FC" w14:textId="77777777" w:rsidTr="001C49E9">
        <w:tc>
          <w:tcPr>
            <w:tcW w:w="2954" w:type="dxa"/>
          </w:tcPr>
          <w:p w14:paraId="3E5EB8EC" w14:textId="77777777" w:rsidR="001C49E9" w:rsidRPr="007E1865" w:rsidRDefault="001C49E9" w:rsidP="0039001C">
            <w:pPr>
              <w:jc w:val="right"/>
              <w:rPr>
                <w:rFonts w:cs="Arial"/>
                <w:b/>
              </w:rPr>
            </w:pPr>
            <w:r w:rsidRPr="007E1865">
              <w:rPr>
                <w:rFonts w:cs="Arial"/>
                <w:b/>
              </w:rPr>
              <w:t>Počet stran:</w:t>
            </w:r>
          </w:p>
          <w:p w14:paraId="52E91A10" w14:textId="77777777" w:rsidR="001C49E9" w:rsidRPr="007E1865" w:rsidRDefault="001C49E9" w:rsidP="0039001C">
            <w:pPr>
              <w:jc w:val="right"/>
              <w:rPr>
                <w:rFonts w:cs="Arial"/>
                <w:b/>
              </w:rPr>
            </w:pPr>
          </w:p>
        </w:tc>
        <w:tc>
          <w:tcPr>
            <w:tcW w:w="6112" w:type="dxa"/>
          </w:tcPr>
          <w:p w14:paraId="5399B9F8" w14:textId="77777777" w:rsidR="001C49E9" w:rsidRPr="007E1865" w:rsidRDefault="001C49E9" w:rsidP="0039001C">
            <w:pPr>
              <w:rPr>
                <w:rFonts w:cs="Arial"/>
                <w:highlight w:val="lightGray"/>
              </w:rPr>
            </w:pPr>
          </w:p>
        </w:tc>
      </w:tr>
      <w:tr w:rsidR="001C49E9" w:rsidRPr="007E1865" w14:paraId="4765EAFF" w14:textId="77777777" w:rsidTr="001C49E9">
        <w:tc>
          <w:tcPr>
            <w:tcW w:w="2954" w:type="dxa"/>
          </w:tcPr>
          <w:p w14:paraId="10CA3DDD" w14:textId="77777777" w:rsidR="001C49E9" w:rsidRPr="007E1865" w:rsidRDefault="001C49E9" w:rsidP="0039001C">
            <w:pPr>
              <w:jc w:val="right"/>
              <w:rPr>
                <w:rFonts w:cs="Arial"/>
                <w:b/>
              </w:rPr>
            </w:pPr>
          </w:p>
        </w:tc>
        <w:tc>
          <w:tcPr>
            <w:tcW w:w="6112" w:type="dxa"/>
          </w:tcPr>
          <w:p w14:paraId="39B3F25F" w14:textId="77777777" w:rsidR="001C49E9" w:rsidRPr="007E1865" w:rsidRDefault="001C49E9" w:rsidP="0039001C">
            <w:pPr>
              <w:rPr>
                <w:rFonts w:cs="Arial"/>
                <w:highlight w:val="lightGray"/>
              </w:rPr>
            </w:pPr>
          </w:p>
        </w:tc>
      </w:tr>
      <w:tr w:rsidR="001C49E9" w:rsidRPr="007E1865" w14:paraId="41AA4392" w14:textId="77777777" w:rsidTr="001C49E9">
        <w:tc>
          <w:tcPr>
            <w:tcW w:w="2954" w:type="dxa"/>
          </w:tcPr>
          <w:p w14:paraId="2BF5133A" w14:textId="77777777" w:rsidR="001C49E9" w:rsidRPr="007E1865" w:rsidRDefault="001C49E9" w:rsidP="0039001C">
            <w:pPr>
              <w:jc w:val="right"/>
              <w:rPr>
                <w:rFonts w:cs="Arial"/>
                <w:b/>
              </w:rPr>
            </w:pPr>
          </w:p>
        </w:tc>
        <w:tc>
          <w:tcPr>
            <w:tcW w:w="6112" w:type="dxa"/>
          </w:tcPr>
          <w:p w14:paraId="73EF62B2" w14:textId="77777777" w:rsidR="001C49E9" w:rsidRPr="007E1865" w:rsidRDefault="001C49E9" w:rsidP="0039001C">
            <w:pPr>
              <w:rPr>
                <w:rFonts w:cs="Arial"/>
                <w:highlight w:val="lightGray"/>
              </w:rPr>
            </w:pPr>
          </w:p>
        </w:tc>
      </w:tr>
      <w:tr w:rsidR="001C49E9" w:rsidRPr="007E1865" w14:paraId="5400AEE7" w14:textId="77777777" w:rsidTr="001C49E9">
        <w:trPr>
          <w:trHeight w:val="409"/>
        </w:trPr>
        <w:tc>
          <w:tcPr>
            <w:tcW w:w="2954" w:type="dxa"/>
          </w:tcPr>
          <w:p w14:paraId="3BEF0A16" w14:textId="77777777" w:rsidR="001C49E9" w:rsidRPr="007E1865" w:rsidRDefault="001C49E9" w:rsidP="0039001C">
            <w:pPr>
              <w:rPr>
                <w:rFonts w:cs="Arial"/>
                <w:b/>
              </w:rPr>
            </w:pPr>
          </w:p>
        </w:tc>
        <w:tc>
          <w:tcPr>
            <w:tcW w:w="6112" w:type="dxa"/>
          </w:tcPr>
          <w:p w14:paraId="5C62C3DC" w14:textId="77777777" w:rsidR="001C49E9" w:rsidRPr="007E1865" w:rsidRDefault="001C49E9" w:rsidP="0039001C">
            <w:pPr>
              <w:rPr>
                <w:rFonts w:cs="Arial"/>
                <w:highlight w:val="lightGray"/>
              </w:rPr>
            </w:pPr>
          </w:p>
        </w:tc>
      </w:tr>
    </w:tbl>
    <w:p w14:paraId="3942C7E8" w14:textId="77777777" w:rsidR="001C49E9" w:rsidRDefault="001C49E9" w:rsidP="001C49E9">
      <w:pPr>
        <w:rPr>
          <w:rFonts w:cs="Arial"/>
          <w:highlight w:val="lightGray"/>
        </w:rPr>
      </w:pPr>
    </w:p>
    <w:p w14:paraId="51FBF003" w14:textId="77777777" w:rsidR="001C49E9" w:rsidRDefault="001C49E9" w:rsidP="001C49E9">
      <w:pPr>
        <w:rPr>
          <w:rFonts w:cs="Arial"/>
          <w:highlight w:val="lightGray"/>
        </w:rPr>
      </w:pPr>
    </w:p>
    <w:p w14:paraId="49339009" w14:textId="77777777" w:rsidR="001C49E9" w:rsidRDefault="001C49E9" w:rsidP="001C49E9">
      <w:pPr>
        <w:rPr>
          <w:rFonts w:cs="Arial"/>
          <w:highlight w:val="lightGray"/>
        </w:rPr>
      </w:pPr>
    </w:p>
    <w:p w14:paraId="5A298727" w14:textId="77777777" w:rsidR="001C49E9" w:rsidRDefault="001C49E9" w:rsidP="001C49E9">
      <w:pPr>
        <w:rPr>
          <w:rFonts w:cs="Arial"/>
          <w:highlight w:val="lightGray"/>
        </w:rPr>
      </w:pPr>
    </w:p>
    <w:p w14:paraId="0632D3DD" w14:textId="77777777" w:rsidR="001C49E9" w:rsidRDefault="001C49E9" w:rsidP="001C49E9">
      <w:pPr>
        <w:rPr>
          <w:rFonts w:cs="Arial"/>
          <w:highlight w:val="lightGray"/>
        </w:rPr>
      </w:pPr>
    </w:p>
    <w:p w14:paraId="66F67FF4" w14:textId="77777777" w:rsidR="001C49E9" w:rsidRPr="007E1865" w:rsidRDefault="001C49E9" w:rsidP="001C49E9">
      <w:pPr>
        <w:rPr>
          <w:rFonts w:cs="Arial"/>
          <w:highlight w:val="lightGray"/>
        </w:rPr>
      </w:pPr>
    </w:p>
    <w:p w14:paraId="19979619" w14:textId="77777777" w:rsidR="00A36EB0" w:rsidRDefault="00A36EB0" w:rsidP="00A36EB0">
      <w:pPr>
        <w:pStyle w:val="Nadpis2"/>
        <w:ind w:left="141"/>
        <w:rPr>
          <w:rFonts w:cs="Arial"/>
          <w:szCs w:val="28"/>
        </w:rPr>
      </w:pPr>
      <w:bookmarkStart w:id="1" w:name="_Toc264872103"/>
      <w:bookmarkStart w:id="2" w:name="_Toc274917822"/>
      <w:bookmarkStart w:id="3" w:name="_Toc338942070"/>
    </w:p>
    <w:p w14:paraId="67660A7B" w14:textId="77777777" w:rsidR="00A36EB0" w:rsidRDefault="00A36EB0" w:rsidP="00A36EB0">
      <w:pPr>
        <w:pStyle w:val="Nadpis2"/>
        <w:ind w:left="283"/>
        <w:rPr>
          <w:rFonts w:cs="Arial"/>
          <w:szCs w:val="28"/>
        </w:rPr>
      </w:pPr>
    </w:p>
    <w:p w14:paraId="50AD02E0" w14:textId="77777777" w:rsidR="001C49E9" w:rsidRDefault="001C49E9" w:rsidP="001C49E9">
      <w:pPr>
        <w:pStyle w:val="Nadpis2"/>
        <w:numPr>
          <w:ilvl w:val="1"/>
          <w:numId w:val="1"/>
        </w:numPr>
        <w:rPr>
          <w:rFonts w:cs="Arial"/>
          <w:szCs w:val="28"/>
        </w:rPr>
      </w:pPr>
      <w:r w:rsidRPr="004E2FA4">
        <w:rPr>
          <w:rFonts w:cs="Arial"/>
          <w:szCs w:val="28"/>
        </w:rPr>
        <w:t xml:space="preserve">Cíl </w:t>
      </w:r>
      <w:bookmarkEnd w:id="1"/>
      <w:bookmarkEnd w:id="2"/>
      <w:bookmarkEnd w:id="3"/>
      <w:r>
        <w:rPr>
          <w:rFonts w:cs="Arial"/>
          <w:szCs w:val="28"/>
        </w:rPr>
        <w:t>kontroly</w:t>
      </w:r>
    </w:p>
    <w:p w14:paraId="18541E53" w14:textId="77777777" w:rsidR="00A36EB0" w:rsidRDefault="00A36EB0" w:rsidP="00A36EB0">
      <w:pPr>
        <w:pStyle w:val="Nadpis2"/>
        <w:rPr>
          <w:rFonts w:cs="Arial"/>
          <w:szCs w:val="28"/>
        </w:rPr>
      </w:pPr>
    </w:p>
    <w:p w14:paraId="6E1C0C8C" w14:textId="77777777" w:rsidR="001C49E9" w:rsidRPr="00685ED1" w:rsidRDefault="001C49E9" w:rsidP="001C49E9">
      <w:pPr>
        <w:pStyle w:val="Nadpis2"/>
        <w:rPr>
          <w:rFonts w:eastAsiaTheme="minorHAnsi" w:cstheme="minorBidi"/>
          <w:b w:val="0"/>
          <w:bCs w:val="0"/>
          <w:sz w:val="22"/>
          <w:szCs w:val="22"/>
          <w:lang w:eastAsia="en-US"/>
        </w:rPr>
      </w:pPr>
      <w:r w:rsidRPr="001C49E9">
        <w:rPr>
          <w:rFonts w:eastAsiaTheme="minorHAnsi" w:cstheme="minorBidi"/>
          <w:b w:val="0"/>
          <w:bCs w:val="0"/>
          <w:sz w:val="22"/>
          <w:szCs w:val="22"/>
          <w:lang w:eastAsia="en-US"/>
        </w:rPr>
        <w:t>Cílem kontroly bylo prověřit</w:t>
      </w:r>
      <w:r w:rsidR="00D525A9">
        <w:rPr>
          <w:rFonts w:eastAsiaTheme="minorHAnsi" w:cstheme="minorBidi"/>
          <w:b w:val="0"/>
          <w:bCs w:val="0"/>
          <w:sz w:val="22"/>
          <w:szCs w:val="22"/>
          <w:lang w:eastAsia="en-US"/>
        </w:rPr>
        <w:t xml:space="preserve"> </w:t>
      </w:r>
      <w:r w:rsidR="00D525A9" w:rsidRPr="00685ED1">
        <w:rPr>
          <w:rFonts w:eastAsiaTheme="minorHAnsi" w:cstheme="minorBidi"/>
          <w:b w:val="0"/>
          <w:bCs w:val="0"/>
          <w:sz w:val="22"/>
          <w:szCs w:val="22"/>
          <w:lang w:eastAsia="en-US"/>
        </w:rPr>
        <w:t>výdaje města na paragrafu 6171 souvisejících s IT za roky 2015 -2017 a zjistit,</w:t>
      </w:r>
      <w:r w:rsidRPr="00685ED1">
        <w:rPr>
          <w:rFonts w:eastAsiaTheme="minorHAnsi" w:cstheme="minorBidi"/>
          <w:b w:val="0"/>
          <w:bCs w:val="0"/>
          <w:sz w:val="22"/>
          <w:szCs w:val="22"/>
          <w:lang w:eastAsia="en-US"/>
        </w:rPr>
        <w:t xml:space="preserve"> zda město nepochybilo v rámci výběru nejvhodnějšího </w:t>
      </w:r>
      <w:r w:rsidR="00A36EB0" w:rsidRPr="00685ED1">
        <w:rPr>
          <w:rFonts w:eastAsiaTheme="minorHAnsi" w:cstheme="minorBidi"/>
          <w:b w:val="0"/>
          <w:bCs w:val="0"/>
          <w:sz w:val="22"/>
          <w:szCs w:val="22"/>
          <w:lang w:eastAsia="en-US"/>
        </w:rPr>
        <w:t xml:space="preserve">dodavatele </w:t>
      </w:r>
      <w:r w:rsidRPr="00685ED1">
        <w:rPr>
          <w:rFonts w:eastAsiaTheme="minorHAnsi" w:cstheme="minorBidi"/>
          <w:b w:val="0"/>
          <w:bCs w:val="0"/>
          <w:sz w:val="22"/>
          <w:szCs w:val="22"/>
          <w:lang w:eastAsia="en-US"/>
        </w:rPr>
        <w:t>inf</w:t>
      </w:r>
      <w:r w:rsidR="00A36EB0" w:rsidRPr="00685ED1">
        <w:rPr>
          <w:rFonts w:eastAsiaTheme="minorHAnsi" w:cstheme="minorBidi"/>
          <w:b w:val="0"/>
          <w:bCs w:val="0"/>
          <w:sz w:val="22"/>
          <w:szCs w:val="22"/>
          <w:lang w:eastAsia="en-US"/>
        </w:rPr>
        <w:t>or</w:t>
      </w:r>
      <w:r w:rsidRPr="00685ED1">
        <w:rPr>
          <w:rFonts w:eastAsiaTheme="minorHAnsi" w:cstheme="minorBidi"/>
          <w:b w:val="0"/>
          <w:bCs w:val="0"/>
          <w:sz w:val="22"/>
          <w:szCs w:val="22"/>
          <w:lang w:eastAsia="en-US"/>
        </w:rPr>
        <w:t>mačn</w:t>
      </w:r>
      <w:r w:rsidR="00D525A9" w:rsidRPr="00685ED1">
        <w:rPr>
          <w:rFonts w:eastAsiaTheme="minorHAnsi" w:cstheme="minorBidi"/>
          <w:b w:val="0"/>
          <w:bCs w:val="0"/>
          <w:sz w:val="22"/>
          <w:szCs w:val="22"/>
          <w:lang w:eastAsia="en-US"/>
        </w:rPr>
        <w:t>ího systému pro město Šlapanice, který proběhl v roce 2017.</w:t>
      </w:r>
    </w:p>
    <w:p w14:paraId="451A521E" w14:textId="5FEA4DC1" w:rsidR="00D525A9" w:rsidRPr="00685ED1" w:rsidRDefault="000E0C39" w:rsidP="001C49E9">
      <w:pPr>
        <w:pStyle w:val="Nadpis2"/>
        <w:rPr>
          <w:rFonts w:eastAsiaTheme="minorHAnsi" w:cstheme="minorBidi"/>
          <w:b w:val="0"/>
          <w:bCs w:val="0"/>
          <w:sz w:val="22"/>
          <w:szCs w:val="22"/>
          <w:lang w:eastAsia="en-US"/>
        </w:rPr>
      </w:pPr>
      <w:r w:rsidRPr="00685ED1">
        <w:rPr>
          <w:rFonts w:eastAsia="Courier New"/>
          <w:b w:val="0"/>
          <w:sz w:val="22"/>
          <w:szCs w:val="22"/>
        </w:rPr>
        <w:t xml:space="preserve">Předmětem kontroly </w:t>
      </w:r>
      <w:r w:rsidR="00685ED1" w:rsidRPr="00685ED1">
        <w:rPr>
          <w:rFonts w:eastAsia="Courier New"/>
          <w:b w:val="0"/>
          <w:sz w:val="22"/>
          <w:szCs w:val="22"/>
        </w:rPr>
        <w:t>byly</w:t>
      </w:r>
      <w:r w:rsidRPr="00685ED1">
        <w:rPr>
          <w:rFonts w:eastAsia="Courier New"/>
          <w:b w:val="0"/>
          <w:sz w:val="22"/>
          <w:szCs w:val="22"/>
        </w:rPr>
        <w:t xml:space="preserve"> doklady včetně k nim náležejících objednávek, </w:t>
      </w:r>
      <w:proofErr w:type="gramStart"/>
      <w:r w:rsidR="00E15120">
        <w:rPr>
          <w:rFonts w:eastAsia="Courier New"/>
          <w:b w:val="0"/>
          <w:sz w:val="22"/>
          <w:szCs w:val="22"/>
        </w:rPr>
        <w:t>smluv a</w:t>
      </w:r>
      <w:r w:rsidRPr="00685ED1">
        <w:rPr>
          <w:rFonts w:eastAsia="Courier New"/>
          <w:b w:val="0"/>
          <w:sz w:val="22"/>
          <w:szCs w:val="22"/>
        </w:rPr>
        <w:t xml:space="preserve">  výběrov</w:t>
      </w:r>
      <w:r w:rsidR="00E15120">
        <w:rPr>
          <w:rFonts w:eastAsia="Courier New"/>
          <w:b w:val="0"/>
          <w:sz w:val="22"/>
          <w:szCs w:val="22"/>
        </w:rPr>
        <w:t>ých</w:t>
      </w:r>
      <w:proofErr w:type="gramEnd"/>
      <w:r w:rsidRPr="00685ED1">
        <w:rPr>
          <w:rFonts w:eastAsia="Courier New"/>
          <w:b w:val="0"/>
          <w:sz w:val="22"/>
          <w:szCs w:val="22"/>
        </w:rPr>
        <w:t xml:space="preserve"> řízení, včetně výdajů na školení, servis a poradenství v této oblasti.</w:t>
      </w:r>
    </w:p>
    <w:p w14:paraId="1DCD1B19" w14:textId="77777777" w:rsidR="000E0C39" w:rsidRPr="000E0C39" w:rsidRDefault="000E0C39" w:rsidP="001C49E9">
      <w:pPr>
        <w:pStyle w:val="Nadpis2"/>
        <w:rPr>
          <w:rFonts w:cs="Arial"/>
          <w:b w:val="0"/>
          <w:color w:val="FF0000"/>
          <w:sz w:val="22"/>
          <w:szCs w:val="22"/>
        </w:rPr>
      </w:pPr>
    </w:p>
    <w:p w14:paraId="60954B86" w14:textId="77777777" w:rsidR="001C49E9" w:rsidRDefault="001C49E9" w:rsidP="001C49E9">
      <w:pPr>
        <w:pStyle w:val="Nadpis2"/>
        <w:numPr>
          <w:ilvl w:val="1"/>
          <w:numId w:val="1"/>
        </w:numPr>
        <w:rPr>
          <w:rFonts w:cs="Arial"/>
          <w:szCs w:val="28"/>
        </w:rPr>
      </w:pPr>
      <w:bookmarkStart w:id="4" w:name="_Toc264872105"/>
      <w:bookmarkStart w:id="5" w:name="_Toc274917823"/>
      <w:bookmarkStart w:id="6" w:name="_Toc338942072"/>
      <w:r w:rsidRPr="004E2FA4">
        <w:rPr>
          <w:rFonts w:cs="Arial"/>
          <w:szCs w:val="28"/>
        </w:rPr>
        <w:t>Zdrojová dokumentace</w:t>
      </w:r>
      <w:bookmarkEnd w:id="4"/>
      <w:bookmarkEnd w:id="5"/>
      <w:bookmarkEnd w:id="6"/>
    </w:p>
    <w:p w14:paraId="5A7F2B6B" w14:textId="6601C79B" w:rsidR="00AA582B" w:rsidRPr="00685ED1" w:rsidRDefault="00AA582B" w:rsidP="00AA582B">
      <w:pPr>
        <w:pStyle w:val="Nadpis2"/>
        <w:rPr>
          <w:rFonts w:cs="Arial"/>
          <w:b w:val="0"/>
          <w:sz w:val="22"/>
          <w:szCs w:val="22"/>
        </w:rPr>
      </w:pPr>
      <w:r w:rsidRPr="00685ED1">
        <w:rPr>
          <w:rFonts w:cs="Arial"/>
          <w:b w:val="0"/>
          <w:sz w:val="22"/>
          <w:szCs w:val="22"/>
        </w:rPr>
        <w:t>Vzhledem k tomu, že výdaje na IT v kontrolovaných letech byly</w:t>
      </w:r>
      <w:r w:rsidR="00E15120">
        <w:rPr>
          <w:rFonts w:cs="Arial"/>
          <w:b w:val="0"/>
          <w:sz w:val="22"/>
          <w:szCs w:val="22"/>
        </w:rPr>
        <w:t xml:space="preserve"> i ze starších smluv, prověřily </w:t>
      </w:r>
      <w:r w:rsidRPr="00685ED1">
        <w:rPr>
          <w:rFonts w:cs="Arial"/>
          <w:b w:val="0"/>
          <w:sz w:val="22"/>
          <w:szCs w:val="22"/>
        </w:rPr>
        <w:t>jsme i tyto smlouvy a</w:t>
      </w:r>
      <w:r w:rsidR="00E15120">
        <w:rPr>
          <w:rFonts w:cs="Arial"/>
          <w:b w:val="0"/>
          <w:sz w:val="22"/>
          <w:szCs w:val="22"/>
        </w:rPr>
        <w:t>bychom dobře popsaly</w:t>
      </w:r>
      <w:r w:rsidRPr="00685ED1">
        <w:rPr>
          <w:rFonts w:cs="Arial"/>
          <w:b w:val="0"/>
          <w:sz w:val="22"/>
          <w:szCs w:val="22"/>
        </w:rPr>
        <w:t xml:space="preserve"> celkovou historii. </w:t>
      </w:r>
    </w:p>
    <w:p w14:paraId="5BB19C9C" w14:textId="77777777" w:rsidR="001C49E9" w:rsidRDefault="001C49E9" w:rsidP="001C49E9">
      <w:pPr>
        <w:pStyle w:val="Nadpis2"/>
        <w:rPr>
          <w:rFonts w:cs="Arial"/>
          <w:b w:val="0"/>
          <w:sz w:val="22"/>
          <w:szCs w:val="22"/>
        </w:rPr>
      </w:pPr>
      <w:r>
        <w:rPr>
          <w:rFonts w:cs="Arial"/>
          <w:b w:val="0"/>
          <w:sz w:val="22"/>
          <w:szCs w:val="22"/>
        </w:rPr>
        <w:t xml:space="preserve">V rámci kontroly jsme čerpaly </w:t>
      </w:r>
      <w:r w:rsidR="00A36EB0">
        <w:rPr>
          <w:rFonts w:cs="Arial"/>
          <w:b w:val="0"/>
          <w:sz w:val="22"/>
          <w:szCs w:val="22"/>
        </w:rPr>
        <w:t>z těchto materiálů předložených MÚ Šlapanice:</w:t>
      </w:r>
    </w:p>
    <w:p w14:paraId="47D1E65C" w14:textId="479F8484"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Smlouva se společností</w:t>
      </w:r>
      <w:r w:rsidR="00F03D53" w:rsidRPr="00F20780">
        <w:rPr>
          <w:rFonts w:cs="Arial"/>
          <w:b w:val="0"/>
          <w:sz w:val="22"/>
          <w:szCs w:val="22"/>
        </w:rPr>
        <w:t xml:space="preserve"> VERA</w:t>
      </w:r>
      <w:r w:rsidRPr="00F20780">
        <w:rPr>
          <w:rFonts w:cs="Arial"/>
          <w:b w:val="0"/>
          <w:sz w:val="22"/>
          <w:szCs w:val="22"/>
        </w:rPr>
        <w:t xml:space="preserve"> podepsan</w:t>
      </w:r>
      <w:r w:rsidR="001850B1" w:rsidRPr="00F20780">
        <w:rPr>
          <w:rFonts w:cs="Arial"/>
          <w:b w:val="0"/>
          <w:sz w:val="22"/>
          <w:szCs w:val="22"/>
        </w:rPr>
        <w:t>á</w:t>
      </w:r>
      <w:r w:rsidRPr="00F20780">
        <w:rPr>
          <w:rFonts w:cs="Arial"/>
          <w:b w:val="0"/>
          <w:sz w:val="22"/>
          <w:szCs w:val="22"/>
        </w:rPr>
        <w:t xml:space="preserve"> dne </w:t>
      </w:r>
      <w:proofErr w:type="gramStart"/>
      <w:r w:rsidRPr="00F20780">
        <w:rPr>
          <w:rFonts w:cs="Arial"/>
          <w:b w:val="0"/>
          <w:sz w:val="22"/>
          <w:szCs w:val="22"/>
        </w:rPr>
        <w:t>30.12.2003</w:t>
      </w:r>
      <w:proofErr w:type="gramEnd"/>
      <w:r w:rsidR="00046D8D">
        <w:rPr>
          <w:rFonts w:cs="Arial"/>
          <w:b w:val="0"/>
          <w:sz w:val="22"/>
          <w:szCs w:val="22"/>
        </w:rPr>
        <w:t>, včetně dodatků,</w:t>
      </w:r>
    </w:p>
    <w:p w14:paraId="5A7F4185" w14:textId="77777777"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 xml:space="preserve">Smlouva se spol. ALLIUM, s.r.o. uzavřena </w:t>
      </w:r>
      <w:proofErr w:type="gramStart"/>
      <w:r w:rsidRPr="00F20780">
        <w:rPr>
          <w:rFonts w:cs="Arial"/>
          <w:b w:val="0"/>
          <w:sz w:val="22"/>
          <w:szCs w:val="22"/>
        </w:rPr>
        <w:t>15.11.2007</w:t>
      </w:r>
      <w:proofErr w:type="gramEnd"/>
    </w:p>
    <w:p w14:paraId="5F016CF2" w14:textId="77777777"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 xml:space="preserve">Smlouva se společností </w:t>
      </w:r>
      <w:proofErr w:type="spellStart"/>
      <w:r w:rsidRPr="00F20780">
        <w:rPr>
          <w:rFonts w:cs="Arial"/>
          <w:b w:val="0"/>
          <w:sz w:val="22"/>
          <w:szCs w:val="22"/>
        </w:rPr>
        <w:t>Navertica</w:t>
      </w:r>
      <w:proofErr w:type="spellEnd"/>
      <w:r w:rsidRPr="00F20780">
        <w:rPr>
          <w:rFonts w:cs="Arial"/>
          <w:b w:val="0"/>
          <w:sz w:val="22"/>
          <w:szCs w:val="22"/>
        </w:rPr>
        <w:t xml:space="preserve"> </w:t>
      </w:r>
      <w:proofErr w:type="spellStart"/>
      <w:r w:rsidRPr="00F20780">
        <w:rPr>
          <w:rFonts w:cs="Arial"/>
          <w:b w:val="0"/>
          <w:sz w:val="22"/>
          <w:szCs w:val="22"/>
        </w:rPr>
        <w:t>a.</w:t>
      </w:r>
      <w:proofErr w:type="gramStart"/>
      <w:r w:rsidRPr="00F20780">
        <w:rPr>
          <w:rFonts w:cs="Arial"/>
          <w:b w:val="0"/>
          <w:sz w:val="22"/>
          <w:szCs w:val="22"/>
        </w:rPr>
        <w:t>s.ze</w:t>
      </w:r>
      <w:proofErr w:type="spellEnd"/>
      <w:proofErr w:type="gramEnd"/>
      <w:r w:rsidRPr="00F20780">
        <w:rPr>
          <w:rFonts w:cs="Arial"/>
          <w:b w:val="0"/>
          <w:sz w:val="22"/>
          <w:szCs w:val="22"/>
        </w:rPr>
        <w:t xml:space="preserve"> dne 3.11.2010</w:t>
      </w:r>
    </w:p>
    <w:p w14:paraId="54BD73C1" w14:textId="77777777"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 xml:space="preserve">Cenová nabídka nové verze spol. </w:t>
      </w:r>
      <w:proofErr w:type="spellStart"/>
      <w:r w:rsidRPr="00F20780">
        <w:rPr>
          <w:rFonts w:cs="Arial"/>
          <w:b w:val="0"/>
          <w:sz w:val="22"/>
          <w:szCs w:val="22"/>
        </w:rPr>
        <w:t>Navertica</w:t>
      </w:r>
      <w:proofErr w:type="spellEnd"/>
      <w:r w:rsidRPr="00F20780">
        <w:rPr>
          <w:rFonts w:cs="Arial"/>
          <w:b w:val="0"/>
          <w:sz w:val="22"/>
          <w:szCs w:val="22"/>
        </w:rPr>
        <w:t xml:space="preserve"> a.s. ze dne </w:t>
      </w:r>
      <w:proofErr w:type="gramStart"/>
      <w:r w:rsidRPr="00F20780">
        <w:rPr>
          <w:rFonts w:cs="Arial"/>
          <w:b w:val="0"/>
          <w:sz w:val="22"/>
          <w:szCs w:val="22"/>
        </w:rPr>
        <w:t>31.7.2015</w:t>
      </w:r>
      <w:proofErr w:type="gramEnd"/>
    </w:p>
    <w:p w14:paraId="030E85EA" w14:textId="77777777"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Zápisy rady města</w:t>
      </w:r>
    </w:p>
    <w:p w14:paraId="5F340A78" w14:textId="77777777" w:rsidR="00A36EB0" w:rsidRPr="00F20780" w:rsidRDefault="00A36EB0" w:rsidP="00A36EB0">
      <w:pPr>
        <w:pStyle w:val="Nadpis2"/>
        <w:numPr>
          <w:ilvl w:val="0"/>
          <w:numId w:val="2"/>
        </w:numPr>
        <w:rPr>
          <w:rFonts w:cs="Arial"/>
          <w:b w:val="0"/>
          <w:sz w:val="22"/>
          <w:szCs w:val="22"/>
        </w:rPr>
      </w:pPr>
      <w:r w:rsidRPr="00F20780">
        <w:rPr>
          <w:rFonts w:cs="Arial"/>
          <w:b w:val="0"/>
          <w:sz w:val="22"/>
          <w:szCs w:val="22"/>
        </w:rPr>
        <w:t xml:space="preserve">Nabídky v rámci tržních konzultací </w:t>
      </w:r>
    </w:p>
    <w:p w14:paraId="6A827ABB" w14:textId="77777777" w:rsidR="002647C4" w:rsidRPr="00F20780" w:rsidRDefault="002647C4" w:rsidP="00A36EB0">
      <w:pPr>
        <w:pStyle w:val="Nadpis2"/>
        <w:numPr>
          <w:ilvl w:val="0"/>
          <w:numId w:val="2"/>
        </w:numPr>
        <w:rPr>
          <w:rFonts w:cs="Arial"/>
          <w:b w:val="0"/>
          <w:sz w:val="22"/>
          <w:szCs w:val="22"/>
        </w:rPr>
      </w:pPr>
      <w:r w:rsidRPr="00F20780">
        <w:rPr>
          <w:rFonts w:cs="Arial"/>
          <w:b w:val="0"/>
          <w:sz w:val="22"/>
          <w:szCs w:val="22"/>
        </w:rPr>
        <w:t>Kontrolované vzorky (faktury)</w:t>
      </w:r>
    </w:p>
    <w:p w14:paraId="2AAB404F" w14:textId="77777777" w:rsidR="002647C4" w:rsidRPr="00F20780" w:rsidRDefault="002647C4" w:rsidP="00A36EB0">
      <w:pPr>
        <w:pStyle w:val="Nadpis2"/>
        <w:numPr>
          <w:ilvl w:val="0"/>
          <w:numId w:val="2"/>
        </w:numPr>
        <w:rPr>
          <w:rFonts w:cs="Arial"/>
          <w:b w:val="0"/>
          <w:sz w:val="22"/>
          <w:szCs w:val="22"/>
        </w:rPr>
      </w:pPr>
      <w:r w:rsidRPr="00F20780">
        <w:rPr>
          <w:rFonts w:cs="Arial"/>
          <w:b w:val="0"/>
          <w:sz w:val="22"/>
          <w:szCs w:val="22"/>
        </w:rPr>
        <w:t xml:space="preserve">Seznam faktur </w:t>
      </w:r>
      <w:proofErr w:type="spellStart"/>
      <w:r w:rsidRPr="00F20780">
        <w:rPr>
          <w:rFonts w:cs="Arial"/>
          <w:b w:val="0"/>
          <w:sz w:val="22"/>
          <w:szCs w:val="22"/>
        </w:rPr>
        <w:t>Navertica</w:t>
      </w:r>
      <w:proofErr w:type="spellEnd"/>
      <w:r w:rsidRPr="00F20780">
        <w:rPr>
          <w:rFonts w:cs="Arial"/>
          <w:b w:val="0"/>
          <w:sz w:val="22"/>
          <w:szCs w:val="22"/>
        </w:rPr>
        <w:t xml:space="preserve"> a.s.</w:t>
      </w:r>
      <w:r w:rsidR="00B77D01" w:rsidRPr="00F20780">
        <w:rPr>
          <w:rFonts w:cs="Arial"/>
          <w:b w:val="0"/>
          <w:sz w:val="22"/>
          <w:szCs w:val="22"/>
        </w:rPr>
        <w:t xml:space="preserve"> (viz příloha)</w:t>
      </w:r>
    </w:p>
    <w:p w14:paraId="06CEF184" w14:textId="77777777" w:rsidR="002647C4" w:rsidRPr="00F20780" w:rsidRDefault="002647C4" w:rsidP="00A36EB0">
      <w:pPr>
        <w:pStyle w:val="Nadpis2"/>
        <w:numPr>
          <w:ilvl w:val="0"/>
          <w:numId w:val="2"/>
        </w:numPr>
        <w:rPr>
          <w:rFonts w:cs="Arial"/>
          <w:b w:val="0"/>
          <w:sz w:val="22"/>
          <w:szCs w:val="22"/>
        </w:rPr>
      </w:pPr>
      <w:r w:rsidRPr="00F20780">
        <w:rPr>
          <w:rFonts w:cs="Arial"/>
          <w:b w:val="0"/>
          <w:sz w:val="22"/>
          <w:szCs w:val="22"/>
        </w:rPr>
        <w:t>Seznam faktur Spol. Vera s.r.</w:t>
      </w:r>
      <w:proofErr w:type="gramStart"/>
      <w:r w:rsidRPr="00F20780">
        <w:rPr>
          <w:rFonts w:cs="Arial"/>
          <w:b w:val="0"/>
          <w:sz w:val="22"/>
          <w:szCs w:val="22"/>
        </w:rPr>
        <w:t>o.</w:t>
      </w:r>
      <w:r w:rsidR="00B77D01" w:rsidRPr="00F20780">
        <w:rPr>
          <w:rFonts w:cs="Arial"/>
          <w:b w:val="0"/>
          <w:sz w:val="22"/>
          <w:szCs w:val="22"/>
        </w:rPr>
        <w:t>(viz</w:t>
      </w:r>
      <w:proofErr w:type="gramEnd"/>
      <w:r w:rsidR="00B77D01" w:rsidRPr="00F20780">
        <w:rPr>
          <w:rFonts w:cs="Arial"/>
          <w:b w:val="0"/>
          <w:sz w:val="22"/>
          <w:szCs w:val="22"/>
        </w:rPr>
        <w:t xml:space="preserve"> příloha)</w:t>
      </w:r>
    </w:p>
    <w:p w14:paraId="4C140E1F" w14:textId="1106E4F9" w:rsidR="00B77D01" w:rsidRPr="00F20780" w:rsidRDefault="00B77D01" w:rsidP="00A36EB0">
      <w:pPr>
        <w:pStyle w:val="Nadpis2"/>
        <w:numPr>
          <w:ilvl w:val="0"/>
          <w:numId w:val="2"/>
        </w:numPr>
        <w:rPr>
          <w:rFonts w:cs="Arial"/>
          <w:b w:val="0"/>
          <w:sz w:val="22"/>
          <w:szCs w:val="22"/>
        </w:rPr>
      </w:pPr>
      <w:r w:rsidRPr="00F20780">
        <w:rPr>
          <w:rFonts w:cs="Arial"/>
          <w:b w:val="0"/>
          <w:sz w:val="22"/>
          <w:szCs w:val="22"/>
        </w:rPr>
        <w:t xml:space="preserve">Směrnice města </w:t>
      </w:r>
      <w:r w:rsidR="00E15120">
        <w:rPr>
          <w:rFonts w:cs="Arial"/>
          <w:b w:val="0"/>
          <w:sz w:val="22"/>
          <w:szCs w:val="22"/>
        </w:rPr>
        <w:t>„</w:t>
      </w:r>
      <w:r w:rsidRPr="00F20780">
        <w:rPr>
          <w:rFonts w:cs="Arial"/>
          <w:b w:val="0"/>
          <w:sz w:val="22"/>
          <w:szCs w:val="22"/>
        </w:rPr>
        <w:t>Oběh účetních dokladů</w:t>
      </w:r>
      <w:r w:rsidR="00E15120">
        <w:rPr>
          <w:rFonts w:cs="Arial"/>
          <w:b w:val="0"/>
          <w:sz w:val="22"/>
          <w:szCs w:val="22"/>
        </w:rPr>
        <w:t>“</w:t>
      </w:r>
    </w:p>
    <w:p w14:paraId="386EABCE" w14:textId="4DAB8CF3" w:rsidR="00B77D01" w:rsidRPr="00F20780" w:rsidRDefault="00B77D01" w:rsidP="00A36EB0">
      <w:pPr>
        <w:pStyle w:val="Nadpis2"/>
        <w:numPr>
          <w:ilvl w:val="0"/>
          <w:numId w:val="2"/>
        </w:numPr>
        <w:rPr>
          <w:rFonts w:cs="Arial"/>
          <w:b w:val="0"/>
          <w:sz w:val="22"/>
          <w:szCs w:val="22"/>
        </w:rPr>
      </w:pPr>
      <w:r w:rsidRPr="00F20780">
        <w:rPr>
          <w:rFonts w:cs="Arial"/>
          <w:b w:val="0"/>
          <w:sz w:val="22"/>
          <w:szCs w:val="22"/>
        </w:rPr>
        <w:t>Smlouva o údržbě IS</w:t>
      </w:r>
      <w:r w:rsidR="00046D8D">
        <w:rPr>
          <w:rFonts w:cs="Arial"/>
          <w:b w:val="0"/>
          <w:sz w:val="22"/>
          <w:szCs w:val="22"/>
        </w:rPr>
        <w:t xml:space="preserve"> se společností </w:t>
      </w:r>
      <w:proofErr w:type="spellStart"/>
      <w:r w:rsidR="00046D8D">
        <w:rPr>
          <w:rFonts w:cs="Arial"/>
          <w:b w:val="0"/>
          <w:sz w:val="22"/>
          <w:szCs w:val="22"/>
        </w:rPr>
        <w:t>Navertica</w:t>
      </w:r>
      <w:proofErr w:type="spellEnd"/>
      <w:r w:rsidR="00046D8D">
        <w:rPr>
          <w:rFonts w:cs="Arial"/>
          <w:b w:val="0"/>
          <w:sz w:val="22"/>
          <w:szCs w:val="22"/>
        </w:rPr>
        <w:t xml:space="preserve"> a.s. ze dne </w:t>
      </w:r>
      <w:proofErr w:type="gramStart"/>
      <w:r w:rsidR="00046D8D">
        <w:rPr>
          <w:rFonts w:cs="Arial"/>
          <w:b w:val="0"/>
          <w:sz w:val="22"/>
          <w:szCs w:val="22"/>
        </w:rPr>
        <w:t>24.10.2012</w:t>
      </w:r>
      <w:proofErr w:type="gramEnd"/>
    </w:p>
    <w:p w14:paraId="08C1D0EF" w14:textId="2ACA389D" w:rsidR="00B77D01" w:rsidRPr="00F20780" w:rsidRDefault="00046D8D" w:rsidP="00A36EB0">
      <w:pPr>
        <w:pStyle w:val="Nadpis2"/>
        <w:numPr>
          <w:ilvl w:val="0"/>
          <w:numId w:val="2"/>
        </w:numPr>
        <w:rPr>
          <w:rFonts w:cs="Arial"/>
          <w:b w:val="0"/>
          <w:sz w:val="22"/>
          <w:szCs w:val="22"/>
        </w:rPr>
      </w:pPr>
      <w:r>
        <w:rPr>
          <w:rFonts w:cs="Arial"/>
          <w:b w:val="0"/>
          <w:sz w:val="22"/>
          <w:szCs w:val="22"/>
        </w:rPr>
        <w:t>Směrnice města „</w:t>
      </w:r>
      <w:r w:rsidR="00B77D01" w:rsidRPr="00F20780">
        <w:rPr>
          <w:rFonts w:cs="Arial"/>
          <w:b w:val="0"/>
          <w:sz w:val="22"/>
          <w:szCs w:val="22"/>
        </w:rPr>
        <w:t>Pravidla finanční kontroly</w:t>
      </w:r>
      <w:r>
        <w:rPr>
          <w:rFonts w:cs="Arial"/>
          <w:b w:val="0"/>
          <w:sz w:val="22"/>
          <w:szCs w:val="22"/>
        </w:rPr>
        <w:t>“</w:t>
      </w:r>
    </w:p>
    <w:p w14:paraId="0E79252A" w14:textId="77777777" w:rsidR="001C49E9" w:rsidRPr="00F20780" w:rsidRDefault="00B77D01" w:rsidP="00072D76">
      <w:pPr>
        <w:pStyle w:val="Nadpis2"/>
        <w:numPr>
          <w:ilvl w:val="1"/>
          <w:numId w:val="1"/>
        </w:numPr>
        <w:rPr>
          <w:rFonts w:cs="Arial"/>
          <w:szCs w:val="28"/>
        </w:rPr>
      </w:pPr>
      <w:r w:rsidRPr="00F20780">
        <w:rPr>
          <w:rFonts w:cs="Arial"/>
          <w:szCs w:val="28"/>
        </w:rPr>
        <w:t>Průběh kontroly</w:t>
      </w:r>
    </w:p>
    <w:p w14:paraId="5893628C" w14:textId="7B9E1176" w:rsidR="00072D76" w:rsidRPr="00F20780" w:rsidRDefault="00072D76" w:rsidP="00072D76">
      <w:pPr>
        <w:pStyle w:val="Nadpis2"/>
        <w:rPr>
          <w:rFonts w:eastAsiaTheme="minorHAnsi" w:cstheme="minorBidi"/>
          <w:b w:val="0"/>
          <w:bCs w:val="0"/>
          <w:sz w:val="22"/>
          <w:szCs w:val="22"/>
          <w:lang w:eastAsia="en-US"/>
        </w:rPr>
      </w:pPr>
      <w:r w:rsidRPr="00F20780">
        <w:rPr>
          <w:rFonts w:eastAsiaTheme="minorHAnsi" w:cstheme="minorBidi"/>
          <w:b w:val="0"/>
          <w:bCs w:val="0"/>
          <w:sz w:val="22"/>
          <w:szCs w:val="22"/>
          <w:lang w:eastAsia="en-US"/>
        </w:rPr>
        <w:t>Pracovní skupina si nastudovala smlouvy a vnitřní dokumenty a provedla kontrolu vybraných faktur jak firmy V</w:t>
      </w:r>
      <w:r w:rsidR="00E15120">
        <w:rPr>
          <w:rFonts w:eastAsiaTheme="minorHAnsi" w:cstheme="minorBidi"/>
          <w:b w:val="0"/>
          <w:bCs w:val="0"/>
          <w:sz w:val="22"/>
          <w:szCs w:val="22"/>
          <w:lang w:eastAsia="en-US"/>
        </w:rPr>
        <w:t>ERA</w:t>
      </w:r>
      <w:r w:rsidRPr="00F20780">
        <w:rPr>
          <w:rFonts w:eastAsiaTheme="minorHAnsi" w:cstheme="minorBidi"/>
          <w:b w:val="0"/>
          <w:bCs w:val="0"/>
          <w:sz w:val="22"/>
          <w:szCs w:val="22"/>
          <w:lang w:eastAsia="en-US"/>
        </w:rPr>
        <w:t xml:space="preserve">, tak firmy </w:t>
      </w:r>
      <w:proofErr w:type="spellStart"/>
      <w:r w:rsidRPr="00F20780">
        <w:rPr>
          <w:rFonts w:eastAsiaTheme="minorHAnsi" w:cstheme="minorBidi"/>
          <w:b w:val="0"/>
          <w:bCs w:val="0"/>
          <w:sz w:val="22"/>
          <w:szCs w:val="22"/>
          <w:lang w:eastAsia="en-US"/>
        </w:rPr>
        <w:t>Navertica</w:t>
      </w:r>
      <w:proofErr w:type="spellEnd"/>
      <w:r w:rsidRPr="00F20780">
        <w:rPr>
          <w:rFonts w:eastAsiaTheme="minorHAnsi" w:cstheme="minorBidi"/>
          <w:b w:val="0"/>
          <w:bCs w:val="0"/>
          <w:sz w:val="22"/>
          <w:szCs w:val="22"/>
          <w:lang w:eastAsia="en-US"/>
        </w:rPr>
        <w:t xml:space="preserve"> v letech 2003- 2017.</w:t>
      </w:r>
    </w:p>
    <w:p w14:paraId="293867BB" w14:textId="77777777" w:rsidR="00072D76" w:rsidRPr="00F20780" w:rsidRDefault="00072D76" w:rsidP="00072D76">
      <w:pPr>
        <w:pStyle w:val="Nadpis1"/>
        <w:shd w:val="clear" w:color="auto" w:fill="FFFFFF"/>
        <w:spacing w:before="0" w:after="150"/>
        <w:rPr>
          <w:rFonts w:eastAsiaTheme="minorHAnsi" w:cstheme="minorBidi"/>
          <w:b w:val="0"/>
          <w:bCs w:val="0"/>
          <w:sz w:val="22"/>
          <w:szCs w:val="22"/>
          <w:lang w:eastAsia="en-US"/>
        </w:rPr>
      </w:pPr>
      <w:r w:rsidRPr="00F20780">
        <w:rPr>
          <w:rFonts w:eastAsiaTheme="minorHAnsi" w:cstheme="minorBidi"/>
          <w:b w:val="0"/>
          <w:bCs w:val="0"/>
          <w:sz w:val="22"/>
          <w:szCs w:val="22"/>
          <w:lang w:eastAsia="en-US"/>
        </w:rPr>
        <w:t>Všechny kontrolované vzorky splňovaly náležitosti dle zákona o účetnictví 563/1991 Sb.</w:t>
      </w:r>
    </w:p>
    <w:p w14:paraId="6288BBE6" w14:textId="77777777" w:rsidR="00E15120" w:rsidRDefault="00072D76" w:rsidP="00072D76">
      <w:r w:rsidRPr="00F20780">
        <w:t xml:space="preserve">Kontrola probíhala v návaznosti na </w:t>
      </w:r>
      <w:r w:rsidR="00F42F83" w:rsidRPr="00F20780">
        <w:t>s</w:t>
      </w:r>
      <w:r w:rsidRPr="00F20780">
        <w:t>mlouvy a dodané objednávky, které byly nad rám</w:t>
      </w:r>
      <w:r w:rsidR="00F42F83" w:rsidRPr="00F20780">
        <w:t>ec</w:t>
      </w:r>
      <w:r w:rsidRPr="00F20780">
        <w:t xml:space="preserve"> smlouvy</w:t>
      </w:r>
      <w:r w:rsidR="005C114D" w:rsidRPr="00F20780">
        <w:t>. P</w:t>
      </w:r>
      <w:r w:rsidRPr="00F20780">
        <w:t>racovní skupina zkoumala, zda objednávky byly oprávněné</w:t>
      </w:r>
      <w:r w:rsidR="00E15120">
        <w:t>.</w:t>
      </w:r>
    </w:p>
    <w:p w14:paraId="73F046B9" w14:textId="5E27EA83" w:rsidR="00072D76" w:rsidRPr="00F20780" w:rsidRDefault="00E15120" w:rsidP="00072D76">
      <w:r>
        <w:t>V</w:t>
      </w:r>
      <w:r w:rsidR="00072D76" w:rsidRPr="00F20780">
        <w:t>ětšinou se jednalo o mimořádné zásahy, jako například volby atd.</w:t>
      </w:r>
    </w:p>
    <w:p w14:paraId="63D62695" w14:textId="19766E03" w:rsidR="00072D76" w:rsidRPr="00F20780" w:rsidRDefault="00072D76" w:rsidP="00072D76">
      <w:r w:rsidRPr="00F20780">
        <w:t>K některým fakturám jsme potřebovaly více informací, které nám zodpověděl pan tajemník, Ekonomic</w:t>
      </w:r>
      <w:r w:rsidR="00685ED1" w:rsidRPr="00F20780">
        <w:t>k</w:t>
      </w:r>
      <w:r w:rsidRPr="00F20780">
        <w:t xml:space="preserve">ý odbor, a </w:t>
      </w:r>
      <w:r w:rsidR="00046D8D">
        <w:t xml:space="preserve">oddělení </w:t>
      </w:r>
      <w:r w:rsidRPr="00F20780">
        <w:t>který spravuje informační systémy na městě.</w:t>
      </w:r>
    </w:p>
    <w:p w14:paraId="29931A3E" w14:textId="77777777" w:rsidR="00072D76" w:rsidRPr="00F20780" w:rsidRDefault="00072D76" w:rsidP="00072D76">
      <w:r w:rsidRPr="00F20780">
        <w:lastRenderedPageBreak/>
        <w:t>Především nám nebylo jasné</w:t>
      </w:r>
      <w:r w:rsidR="00F42F83" w:rsidRPr="00F20780">
        <w:t>,</w:t>
      </w:r>
      <w:r w:rsidRPr="00F20780">
        <w:t xml:space="preserve"> na z</w:t>
      </w:r>
      <w:r w:rsidR="003A6CFE" w:rsidRPr="00F20780">
        <w:t xml:space="preserve">ákladě čeho fakturuje firma </w:t>
      </w:r>
      <w:proofErr w:type="spellStart"/>
      <w:r w:rsidR="003A6CFE" w:rsidRPr="00F20780">
        <w:t>Navertica</w:t>
      </w:r>
      <w:proofErr w:type="spellEnd"/>
      <w:r w:rsidR="003A6CFE" w:rsidRPr="00F20780">
        <w:t xml:space="preserve">, protože nebyly </w:t>
      </w:r>
      <w:r w:rsidR="00F42F83" w:rsidRPr="00F20780">
        <w:t>přiloženy objednávky ani</w:t>
      </w:r>
      <w:r w:rsidR="003A6CFE" w:rsidRPr="00F20780">
        <w:t xml:space="preserve"> dodací listy a servisní listy. Po kon</w:t>
      </w:r>
      <w:r w:rsidR="00F42F83" w:rsidRPr="00F20780">
        <w:t>z</w:t>
      </w:r>
      <w:r w:rsidR="003A6CFE" w:rsidRPr="00F20780">
        <w:t>ultaci s Ekonomickým odborem nám bylo vysvětleno, že žádosti byly podávány formou „Tiketů“ (vkládání žádosti ze strany města „</w:t>
      </w:r>
      <w:proofErr w:type="spellStart"/>
      <w:r w:rsidR="003A6CFE" w:rsidRPr="00F20780">
        <w:t>help</w:t>
      </w:r>
      <w:proofErr w:type="spellEnd"/>
      <w:r w:rsidR="003A6CFE" w:rsidRPr="00F20780">
        <w:t xml:space="preserve"> </w:t>
      </w:r>
      <w:proofErr w:type="spellStart"/>
      <w:r w:rsidR="003A6CFE" w:rsidRPr="00F20780">
        <w:t>desk</w:t>
      </w:r>
      <w:proofErr w:type="spellEnd"/>
      <w:r w:rsidR="003A6CFE" w:rsidRPr="00F20780">
        <w:t xml:space="preserve">“). </w:t>
      </w:r>
    </w:p>
    <w:p w14:paraId="0B627685" w14:textId="77777777" w:rsidR="00072D76" w:rsidRPr="00F20780" w:rsidRDefault="003A6CFE" w:rsidP="00F42F83">
      <w:r w:rsidRPr="00F20780">
        <w:t>Doporučení kontrolní skupiny: přikládat</w:t>
      </w:r>
      <w:r w:rsidR="00F42F83" w:rsidRPr="00F20780">
        <w:t xml:space="preserve"> všechny tyto dokumenty „Tikety“ k fakturám, lepší orientace při kontrole.</w:t>
      </w:r>
    </w:p>
    <w:p w14:paraId="5B69966B" w14:textId="5FD7D188" w:rsidR="00F42F83" w:rsidRPr="00F20780" w:rsidRDefault="00F42F83" w:rsidP="00F42F83">
      <w:r w:rsidRPr="00F20780">
        <w:t>Jinak všechny doklady byly řádně předloženy a zkontrolovány. Nad rámec kontroly jsme konzultoval</w:t>
      </w:r>
      <w:r w:rsidR="00F03D53" w:rsidRPr="00F20780">
        <w:t>y</w:t>
      </w:r>
      <w:r w:rsidRPr="00F20780">
        <w:t xml:space="preserve"> i vnitřní předpisy města, které souvisely s kontrolou.</w:t>
      </w:r>
    </w:p>
    <w:p w14:paraId="7CBC795C" w14:textId="5C5F627B" w:rsidR="009644E3" w:rsidRPr="00F20780" w:rsidRDefault="009644E3" w:rsidP="009644E3">
      <w:pPr>
        <w:pStyle w:val="Nadpis2"/>
        <w:spacing w:line="276" w:lineRule="auto"/>
        <w:rPr>
          <w:rFonts w:eastAsiaTheme="minorHAnsi" w:cstheme="minorBidi"/>
          <w:b w:val="0"/>
          <w:bCs w:val="0"/>
          <w:sz w:val="22"/>
          <w:szCs w:val="22"/>
          <w:lang w:eastAsia="en-US"/>
        </w:rPr>
      </w:pPr>
      <w:r w:rsidRPr="00F20780">
        <w:rPr>
          <w:rFonts w:eastAsiaTheme="minorHAnsi" w:cstheme="minorBidi"/>
          <w:b w:val="0"/>
          <w:bCs w:val="0"/>
          <w:sz w:val="22"/>
          <w:szCs w:val="22"/>
          <w:lang w:eastAsia="en-US"/>
        </w:rPr>
        <w:t xml:space="preserve">Celkový objem </w:t>
      </w:r>
      <w:r w:rsidR="00E15120">
        <w:rPr>
          <w:rFonts w:eastAsiaTheme="minorHAnsi" w:cstheme="minorBidi"/>
          <w:b w:val="0"/>
          <w:bCs w:val="0"/>
          <w:sz w:val="22"/>
          <w:szCs w:val="22"/>
          <w:lang w:eastAsia="en-US"/>
        </w:rPr>
        <w:t xml:space="preserve">faktur </w:t>
      </w:r>
      <w:r w:rsidRPr="00F20780">
        <w:rPr>
          <w:rFonts w:eastAsiaTheme="minorHAnsi" w:cstheme="minorBidi"/>
          <w:b w:val="0"/>
          <w:bCs w:val="0"/>
          <w:sz w:val="22"/>
          <w:szCs w:val="22"/>
          <w:lang w:eastAsia="en-US"/>
        </w:rPr>
        <w:t xml:space="preserve">za období od </w:t>
      </w:r>
      <w:proofErr w:type="gramStart"/>
      <w:r w:rsidRPr="00F20780">
        <w:rPr>
          <w:rFonts w:eastAsiaTheme="minorHAnsi" w:cstheme="minorBidi"/>
          <w:b w:val="0"/>
          <w:bCs w:val="0"/>
          <w:sz w:val="22"/>
          <w:szCs w:val="22"/>
          <w:lang w:eastAsia="en-US"/>
        </w:rPr>
        <w:t>9.3.2010</w:t>
      </w:r>
      <w:proofErr w:type="gramEnd"/>
      <w:r w:rsidRPr="00F20780">
        <w:rPr>
          <w:rFonts w:eastAsiaTheme="minorHAnsi" w:cstheme="minorBidi"/>
          <w:b w:val="0"/>
          <w:bCs w:val="0"/>
          <w:sz w:val="22"/>
          <w:szCs w:val="22"/>
          <w:lang w:eastAsia="en-US"/>
        </w:rPr>
        <w:t xml:space="preserve"> – 31.12.2017 společnost</w:t>
      </w:r>
      <w:r w:rsidR="00E15120">
        <w:rPr>
          <w:rFonts w:eastAsiaTheme="minorHAnsi" w:cstheme="minorBidi"/>
          <w:b w:val="0"/>
          <w:bCs w:val="0"/>
          <w:sz w:val="22"/>
          <w:szCs w:val="22"/>
          <w:lang w:eastAsia="en-US"/>
        </w:rPr>
        <w:t>i</w:t>
      </w:r>
      <w:r w:rsidRPr="00F20780">
        <w:rPr>
          <w:rFonts w:eastAsiaTheme="minorHAnsi" w:cstheme="minorBidi"/>
          <w:b w:val="0"/>
          <w:bCs w:val="0"/>
          <w:sz w:val="22"/>
          <w:szCs w:val="22"/>
          <w:lang w:eastAsia="en-US"/>
        </w:rPr>
        <w:t xml:space="preserve"> V</w:t>
      </w:r>
      <w:r w:rsidR="00F03D53" w:rsidRPr="00F20780">
        <w:rPr>
          <w:rFonts w:eastAsiaTheme="minorHAnsi" w:cstheme="minorBidi"/>
          <w:b w:val="0"/>
          <w:bCs w:val="0"/>
          <w:sz w:val="22"/>
          <w:szCs w:val="22"/>
          <w:lang w:eastAsia="en-US"/>
        </w:rPr>
        <w:t>ERA</w:t>
      </w:r>
      <w:r w:rsidR="00E15120">
        <w:rPr>
          <w:rFonts w:eastAsiaTheme="minorHAnsi" w:cstheme="minorBidi"/>
          <w:b w:val="0"/>
          <w:bCs w:val="0"/>
          <w:sz w:val="22"/>
          <w:szCs w:val="22"/>
          <w:lang w:eastAsia="en-US"/>
        </w:rPr>
        <w:t xml:space="preserve"> činil 1 451 378 Kč </w:t>
      </w:r>
      <w:r w:rsidR="001511DA" w:rsidRPr="00F20780">
        <w:rPr>
          <w:rFonts w:eastAsiaTheme="minorHAnsi" w:cstheme="minorBidi"/>
          <w:b w:val="0"/>
          <w:bCs w:val="0"/>
          <w:sz w:val="22"/>
          <w:szCs w:val="22"/>
          <w:lang w:eastAsia="en-US"/>
        </w:rPr>
        <w:t xml:space="preserve"> </w:t>
      </w:r>
      <w:r w:rsidR="001850B1" w:rsidRPr="00F20780">
        <w:rPr>
          <w:rFonts w:eastAsiaTheme="minorHAnsi" w:cstheme="minorBidi"/>
          <w:b w:val="0"/>
          <w:bCs w:val="0"/>
          <w:sz w:val="22"/>
          <w:szCs w:val="22"/>
          <w:lang w:eastAsia="en-US"/>
        </w:rPr>
        <w:t>s DPH, plnění bylo buď na základě smlouvy, nebo objednávky. Většinou se jednalo o roční pronájem, nebo mimořádné školení volby atd.</w:t>
      </w:r>
      <w:r w:rsidR="001511DA" w:rsidRPr="00F20780">
        <w:rPr>
          <w:rFonts w:eastAsiaTheme="minorHAnsi" w:cstheme="minorBidi"/>
          <w:b w:val="0"/>
          <w:bCs w:val="0"/>
          <w:sz w:val="22"/>
          <w:szCs w:val="22"/>
          <w:lang w:eastAsia="en-US"/>
        </w:rPr>
        <w:t xml:space="preserve">  </w:t>
      </w:r>
    </w:p>
    <w:p w14:paraId="6588AD3D" w14:textId="6B1860D4" w:rsidR="009644E3" w:rsidRPr="00F20780" w:rsidRDefault="009644E3" w:rsidP="009644E3">
      <w:pPr>
        <w:pStyle w:val="Nadpis2"/>
        <w:spacing w:line="276" w:lineRule="auto"/>
        <w:rPr>
          <w:rFonts w:eastAsiaTheme="minorHAnsi" w:cstheme="minorBidi"/>
          <w:b w:val="0"/>
          <w:bCs w:val="0"/>
          <w:sz w:val="22"/>
          <w:szCs w:val="22"/>
          <w:lang w:eastAsia="en-US"/>
        </w:rPr>
      </w:pPr>
      <w:r w:rsidRPr="00F20780">
        <w:rPr>
          <w:rFonts w:eastAsiaTheme="minorHAnsi" w:cstheme="minorBidi"/>
          <w:b w:val="0"/>
          <w:bCs w:val="0"/>
          <w:sz w:val="22"/>
          <w:szCs w:val="22"/>
          <w:lang w:eastAsia="en-US"/>
        </w:rPr>
        <w:t xml:space="preserve">Celkový objem </w:t>
      </w:r>
      <w:r w:rsidR="001850B1" w:rsidRPr="00F20780">
        <w:rPr>
          <w:rFonts w:eastAsiaTheme="minorHAnsi" w:cstheme="minorBidi"/>
          <w:b w:val="0"/>
          <w:bCs w:val="0"/>
          <w:sz w:val="22"/>
          <w:szCs w:val="22"/>
          <w:lang w:eastAsia="en-US"/>
        </w:rPr>
        <w:t>fakturací</w:t>
      </w:r>
      <w:r w:rsidRPr="00F20780">
        <w:rPr>
          <w:rFonts w:eastAsiaTheme="minorHAnsi" w:cstheme="minorBidi"/>
          <w:b w:val="0"/>
          <w:bCs w:val="0"/>
          <w:sz w:val="22"/>
          <w:szCs w:val="22"/>
          <w:lang w:eastAsia="en-US"/>
        </w:rPr>
        <w:t xml:space="preserve"> za období od </w:t>
      </w:r>
      <w:proofErr w:type="gramStart"/>
      <w:r w:rsidRPr="00F20780">
        <w:rPr>
          <w:rFonts w:eastAsiaTheme="minorHAnsi" w:cstheme="minorBidi"/>
          <w:b w:val="0"/>
          <w:bCs w:val="0"/>
          <w:sz w:val="22"/>
          <w:szCs w:val="22"/>
          <w:lang w:eastAsia="en-US"/>
        </w:rPr>
        <w:t>28.12.2010</w:t>
      </w:r>
      <w:proofErr w:type="gramEnd"/>
      <w:r w:rsidRPr="00F20780">
        <w:rPr>
          <w:rFonts w:eastAsiaTheme="minorHAnsi" w:cstheme="minorBidi"/>
          <w:b w:val="0"/>
          <w:bCs w:val="0"/>
          <w:sz w:val="22"/>
          <w:szCs w:val="22"/>
          <w:lang w:eastAsia="en-US"/>
        </w:rPr>
        <w:t xml:space="preserve"> – 14.11.2017 společnost</w:t>
      </w:r>
      <w:r w:rsidR="001850B1" w:rsidRPr="00F20780">
        <w:rPr>
          <w:rFonts w:eastAsiaTheme="minorHAnsi" w:cstheme="minorBidi"/>
          <w:b w:val="0"/>
          <w:bCs w:val="0"/>
          <w:sz w:val="22"/>
          <w:szCs w:val="22"/>
          <w:lang w:eastAsia="en-US"/>
        </w:rPr>
        <w:t>i</w:t>
      </w:r>
      <w:r w:rsidRPr="00F20780">
        <w:rPr>
          <w:rFonts w:eastAsiaTheme="minorHAnsi" w:cstheme="minorBidi"/>
          <w:b w:val="0"/>
          <w:bCs w:val="0"/>
          <w:sz w:val="22"/>
          <w:szCs w:val="22"/>
          <w:lang w:eastAsia="en-US"/>
        </w:rPr>
        <w:t xml:space="preserve"> </w:t>
      </w:r>
      <w:proofErr w:type="spellStart"/>
      <w:r w:rsidRPr="00F20780">
        <w:rPr>
          <w:rFonts w:eastAsiaTheme="minorHAnsi" w:cstheme="minorBidi"/>
          <w:b w:val="0"/>
          <w:bCs w:val="0"/>
          <w:sz w:val="22"/>
          <w:szCs w:val="22"/>
          <w:lang w:eastAsia="en-US"/>
        </w:rPr>
        <w:t>Navertica</w:t>
      </w:r>
      <w:proofErr w:type="spellEnd"/>
      <w:r w:rsidRPr="00F20780">
        <w:rPr>
          <w:rFonts w:eastAsiaTheme="minorHAnsi" w:cstheme="minorBidi"/>
          <w:b w:val="0"/>
          <w:bCs w:val="0"/>
          <w:sz w:val="22"/>
          <w:szCs w:val="22"/>
          <w:lang w:eastAsia="en-US"/>
        </w:rPr>
        <w:t xml:space="preserve"> činil 9 647 783 Kč.</w:t>
      </w:r>
      <w:r w:rsidR="001850B1" w:rsidRPr="00F20780">
        <w:rPr>
          <w:rFonts w:eastAsiaTheme="minorHAnsi" w:cstheme="minorBidi"/>
          <w:b w:val="0"/>
          <w:bCs w:val="0"/>
          <w:sz w:val="22"/>
          <w:szCs w:val="22"/>
          <w:lang w:eastAsia="en-US"/>
        </w:rPr>
        <w:t xml:space="preserve"> Plnění opět buď na základě smlouvy, nebo na základě objednávky</w:t>
      </w:r>
      <w:r w:rsidR="00E15120">
        <w:rPr>
          <w:rFonts w:eastAsiaTheme="minorHAnsi" w:cstheme="minorBidi"/>
          <w:b w:val="0"/>
          <w:bCs w:val="0"/>
          <w:sz w:val="22"/>
          <w:szCs w:val="22"/>
          <w:lang w:eastAsia="en-US"/>
        </w:rPr>
        <w:t>. Zde</w:t>
      </w:r>
      <w:r w:rsidR="001850B1" w:rsidRPr="00F20780">
        <w:rPr>
          <w:rFonts w:eastAsiaTheme="minorHAnsi" w:cstheme="minorBidi"/>
          <w:b w:val="0"/>
          <w:bCs w:val="0"/>
          <w:sz w:val="22"/>
          <w:szCs w:val="22"/>
          <w:lang w:eastAsia="en-US"/>
        </w:rPr>
        <w:t xml:space="preserve"> byly zadávány konkrétní mimořádné požadavky.</w:t>
      </w:r>
    </w:p>
    <w:p w14:paraId="476AEFE0" w14:textId="77777777" w:rsidR="00B77D01" w:rsidRPr="00F20780" w:rsidRDefault="00B77D01" w:rsidP="00B77D01">
      <w:pPr>
        <w:pStyle w:val="Nadpis2"/>
        <w:ind w:left="555"/>
        <w:rPr>
          <w:rFonts w:cs="Arial"/>
          <w:b w:val="0"/>
          <w:szCs w:val="28"/>
        </w:rPr>
      </w:pPr>
    </w:p>
    <w:p w14:paraId="6C8141BC" w14:textId="77777777" w:rsidR="001C49E9" w:rsidRPr="00F20780" w:rsidRDefault="00A36EB0" w:rsidP="009644E3">
      <w:pPr>
        <w:pStyle w:val="Nadpis2"/>
      </w:pPr>
      <w:bookmarkStart w:id="7" w:name="_Toc264872106"/>
      <w:bookmarkStart w:id="8" w:name="_Toc274917824"/>
      <w:bookmarkStart w:id="9" w:name="_Toc338942073"/>
      <w:r w:rsidRPr="00F20780">
        <w:t>1.</w:t>
      </w:r>
      <w:r w:rsidR="00B77D01" w:rsidRPr="00F20780">
        <w:t>4</w:t>
      </w:r>
      <w:r w:rsidRPr="00F20780">
        <w:t xml:space="preserve">. </w:t>
      </w:r>
      <w:bookmarkEnd w:id="7"/>
      <w:bookmarkEnd w:id="8"/>
      <w:bookmarkEnd w:id="9"/>
      <w:r w:rsidR="00F42F83" w:rsidRPr="00F20780">
        <w:t>Kontrolní zjištění</w:t>
      </w:r>
    </w:p>
    <w:p w14:paraId="35C3AF93" w14:textId="77777777" w:rsidR="001C49E9" w:rsidRPr="00F20780" w:rsidRDefault="001C49E9" w:rsidP="001C49E9">
      <w:pPr>
        <w:jc w:val="both"/>
      </w:pPr>
    </w:p>
    <w:p w14:paraId="2F3371FF" w14:textId="7E2D9847" w:rsidR="001C49E9" w:rsidRPr="00F20780" w:rsidRDefault="001C49E9" w:rsidP="001C49E9">
      <w:pPr>
        <w:jc w:val="both"/>
      </w:pPr>
      <w:r w:rsidRPr="00F20780">
        <w:t xml:space="preserve">Dne </w:t>
      </w:r>
      <w:proofErr w:type="gramStart"/>
      <w:r w:rsidRPr="00F20780">
        <w:t>30.12.2003</w:t>
      </w:r>
      <w:proofErr w:type="gramEnd"/>
      <w:r w:rsidRPr="00F20780">
        <w:t xml:space="preserve"> Město Šlapanice (dále jen město) uzavřelo smlouvu na používání informačního systému (dále jen IS) Radnice Vera se společností Vera, spol. s r.o., Praha 6, Lužní č. 2, IČ: 62587978 na celkem 48 modul</w:t>
      </w:r>
      <w:r w:rsidR="001850B1" w:rsidRPr="00F20780">
        <w:t>ů</w:t>
      </w:r>
      <w:r w:rsidRPr="00F20780">
        <w:t xml:space="preserve">, mezi nimiž byl i modul ekonomiky. Tento modul má město od uvedené doby v nájmu, ale </w:t>
      </w:r>
      <w:r w:rsidR="00C13BF3" w:rsidRPr="00F20780">
        <w:t xml:space="preserve">do </w:t>
      </w:r>
      <w:proofErr w:type="gramStart"/>
      <w:r w:rsidR="00C13BF3" w:rsidRPr="00F20780">
        <w:t>31.12.2017</w:t>
      </w:r>
      <w:proofErr w:type="gramEnd"/>
      <w:r w:rsidR="00C13BF3" w:rsidRPr="00F20780">
        <w:t xml:space="preserve"> </w:t>
      </w:r>
      <w:r w:rsidRPr="00F20780">
        <w:t xml:space="preserve"> ho nevyužív</w:t>
      </w:r>
      <w:r w:rsidR="00C13BF3" w:rsidRPr="00F20780">
        <w:t>al</w:t>
      </w:r>
      <w:r w:rsidRPr="00F20780">
        <w:t xml:space="preserve">. </w:t>
      </w:r>
    </w:p>
    <w:p w14:paraId="63A90413" w14:textId="77777777" w:rsidR="001C49E9" w:rsidRPr="00F20780" w:rsidRDefault="001C49E9" w:rsidP="001C49E9">
      <w:pPr>
        <w:jc w:val="both"/>
      </w:pPr>
      <w:r w:rsidRPr="00F20780">
        <w:t xml:space="preserve">I přes tuto skutečnost, že město již od konce roku 2003 mělo zakoupen systém pro správu ekonomických agend od společnosti VERA, uzavřelo město dne 15. 11. 2007 smlouvu na dodávku ekonomického systému se společností ALLIUM, s.r.o. Stamicova 827/11, Brno, IČ: 60703521 a pořídilo pro vedení a správu ekonomické agendy IS MSD NAV. </w:t>
      </w:r>
    </w:p>
    <w:p w14:paraId="660E2ED5" w14:textId="77777777" w:rsidR="001C49E9" w:rsidRPr="00F20780" w:rsidRDefault="001C49E9" w:rsidP="001C49E9">
      <w:pPr>
        <w:jc w:val="both"/>
      </w:pPr>
      <w:r w:rsidRPr="00F20780">
        <w:t xml:space="preserve">Dne </w:t>
      </w:r>
      <w:proofErr w:type="gramStart"/>
      <w:r w:rsidRPr="00F20780">
        <w:t>17.12.2009</w:t>
      </w:r>
      <w:proofErr w:type="gramEnd"/>
      <w:r w:rsidRPr="00F20780">
        <w:t xml:space="preserve"> uzavřelo město smlouvu o poskytování </w:t>
      </w:r>
      <w:proofErr w:type="spellStart"/>
      <w:r w:rsidRPr="00F20780">
        <w:t>poimplementačního</w:t>
      </w:r>
      <w:proofErr w:type="spellEnd"/>
      <w:r w:rsidRPr="00F20780">
        <w:t xml:space="preserve"> rozvoje se společností ALLIUM, s.r.o.  Stamicova 827/11, Brno, IČ: 60703521. Tato smlouva byla ze strany města ukončena výpovědí ze dne 13. 09. 2012.</w:t>
      </w:r>
    </w:p>
    <w:p w14:paraId="49278ABA" w14:textId="06CFB28B" w:rsidR="001C49E9" w:rsidRPr="00F20780" w:rsidRDefault="001C49E9" w:rsidP="001C49E9">
      <w:pPr>
        <w:jc w:val="both"/>
      </w:pPr>
      <w:r w:rsidRPr="00F20780">
        <w:t xml:space="preserve">Dne </w:t>
      </w:r>
      <w:proofErr w:type="gramStart"/>
      <w:r w:rsidRPr="00F20780">
        <w:t>03.11.2010</w:t>
      </w:r>
      <w:proofErr w:type="gramEnd"/>
      <w:r w:rsidRPr="00F20780">
        <w:t xml:space="preserve"> uzavřelo město smlouvu se společností NAVERTICA a.s.,  Šumavská 15, </w:t>
      </w:r>
      <w:r w:rsidRPr="00F20780">
        <w:br/>
        <w:t xml:space="preserve">602 00 Brno o dodávce a údržbě informačního systému Microsoft Dynamics NAV, (dále jen MSD NAV), NAVERTICA </w:t>
      </w:r>
      <w:proofErr w:type="spellStart"/>
      <w:r w:rsidRPr="00F20780">
        <w:t>Applications</w:t>
      </w:r>
      <w:proofErr w:type="spellEnd"/>
      <w:r w:rsidRPr="00F20780">
        <w:t xml:space="preserve"> pro Microsoft Dynamics NAV, NAVERTICA </w:t>
      </w:r>
      <w:proofErr w:type="spellStart"/>
      <w:r w:rsidRPr="00F20780">
        <w:t>Applications</w:t>
      </w:r>
      <w:proofErr w:type="spellEnd"/>
      <w:r w:rsidRPr="00F20780">
        <w:t xml:space="preserve"> pro Windows </w:t>
      </w:r>
      <w:proofErr w:type="spellStart"/>
      <w:r w:rsidRPr="00F20780">
        <w:t>Sharepoint</w:t>
      </w:r>
      <w:proofErr w:type="spellEnd"/>
      <w:r w:rsidRPr="00F20780">
        <w:t xml:space="preserve"> </w:t>
      </w:r>
      <w:proofErr w:type="spellStart"/>
      <w:r w:rsidRPr="00F20780">
        <w:t>Services</w:t>
      </w:r>
      <w:proofErr w:type="spellEnd"/>
      <w:r w:rsidRPr="00F20780">
        <w:t xml:space="preserve"> v rámci projektu  Zvýšení efektivnosti procesů a řízení ekonomiky na </w:t>
      </w:r>
      <w:proofErr w:type="spellStart"/>
      <w:r w:rsidRPr="00F20780">
        <w:t>MěÚ</w:t>
      </w:r>
      <w:proofErr w:type="spellEnd"/>
      <w:r w:rsidRPr="00F20780">
        <w:t xml:space="preserve"> Šlapanice </w:t>
      </w:r>
      <w:proofErr w:type="spellStart"/>
      <w:r w:rsidRPr="00F20780">
        <w:t>reg.č</w:t>
      </w:r>
      <w:proofErr w:type="spellEnd"/>
      <w:r w:rsidRPr="00F20780">
        <w:t>. CZ.1.04/4.1.01/53.00122. Město Šlapanice užívá doposud pro správu ekonomické agendy informační systém MSD NAV</w:t>
      </w:r>
      <w:r w:rsidRPr="00F20780" w:rsidDel="007379DA">
        <w:t xml:space="preserve"> </w:t>
      </w:r>
      <w:r w:rsidRPr="00F20780">
        <w:t xml:space="preserve">od společnosti NAVERTICA, a.s. </w:t>
      </w:r>
    </w:p>
    <w:p w14:paraId="0D01EA40" w14:textId="6F673643" w:rsidR="00C13BF3" w:rsidRPr="00F20780" w:rsidRDefault="001C49E9" w:rsidP="001C49E9">
      <w:pPr>
        <w:jc w:val="both"/>
      </w:pPr>
      <w:r w:rsidRPr="00F20780">
        <w:t>Důvody, které ved</w:t>
      </w:r>
      <w:r w:rsidR="001850B1" w:rsidRPr="00F20780">
        <w:t>lo</w:t>
      </w:r>
      <w:r w:rsidRPr="00F20780">
        <w:t xml:space="preserve"> město k řešení problematiky ekonomického systému, jsou dva. Prvním důvodem je skutečnost, že od původní implementace systému MSD NAV</w:t>
      </w:r>
      <w:r w:rsidRPr="00F20780" w:rsidDel="007379DA">
        <w:t xml:space="preserve"> </w:t>
      </w:r>
      <w:r w:rsidRPr="00F20780">
        <w:t>v roce 20</w:t>
      </w:r>
      <w:r w:rsidR="00C13BF3" w:rsidRPr="00F20780">
        <w:t>10</w:t>
      </w:r>
      <w:r w:rsidRPr="00F20780">
        <w:t xml:space="preserve"> se používá stále stejná verze, to znamená, že od doby nasazení, nedošlo k žádnému upgrade </w:t>
      </w:r>
      <w:r w:rsidRPr="00F20780">
        <w:lastRenderedPageBreak/>
        <w:t>systému a systém je tedy již zastaralý. Společnost NAVERTICA a.s. opakovaně písemně upozorňovala město, že používá již nepodporovanou verzi MSD NAV, nap</w:t>
      </w:r>
      <w:r w:rsidR="003E188E">
        <w:t xml:space="preserve">ř. </w:t>
      </w:r>
      <w:r w:rsidRPr="00F20780">
        <w:t xml:space="preserve">přípisem ze dne </w:t>
      </w:r>
      <w:proofErr w:type="gramStart"/>
      <w:r w:rsidRPr="00F20780">
        <w:t>23.01.2017</w:t>
      </w:r>
      <w:proofErr w:type="gramEnd"/>
      <w:r w:rsidRPr="00F20780">
        <w:t xml:space="preserve">,  což má za následek  zvýšené náklady na údržbu informačního systému. Z obdobného důvodu zaslala společnost NAVERTICA a.s. dne </w:t>
      </w:r>
      <w:proofErr w:type="gramStart"/>
      <w:r w:rsidRPr="00F20780">
        <w:t>31.07.2015</w:t>
      </w:r>
      <w:proofErr w:type="gramEnd"/>
      <w:r w:rsidRPr="00F20780">
        <w:t xml:space="preserve"> cenovou nabídku na upgrade MSD NAV na vyšší verzi </w:t>
      </w:r>
      <w:r w:rsidR="00C13BF3" w:rsidRPr="00F20780">
        <w:t>.</w:t>
      </w:r>
    </w:p>
    <w:p w14:paraId="1D844336" w14:textId="77777777" w:rsidR="00A36EB0" w:rsidRPr="00F20780" w:rsidRDefault="001C49E9" w:rsidP="001C49E9">
      <w:pPr>
        <w:jc w:val="both"/>
      </w:pPr>
      <w:r w:rsidRPr="00F20780">
        <w:t>Druhým zásadním důvodem je, že město dispon</w:t>
      </w:r>
      <w:r w:rsidR="00C13BF3" w:rsidRPr="00F20780">
        <w:t>ovalo</w:t>
      </w:r>
      <w:r w:rsidRPr="00F20780">
        <w:t xml:space="preserve"> dvěma informačními systémy, které </w:t>
      </w:r>
      <w:r w:rsidR="00C13BF3" w:rsidRPr="00F20780">
        <w:t xml:space="preserve">obsahovaly </w:t>
      </w:r>
      <w:r w:rsidRPr="00F20780">
        <w:t xml:space="preserve">modul ekonomika. Systém Radnice VERA </w:t>
      </w:r>
      <w:r w:rsidR="00C13BF3" w:rsidRPr="00F20780">
        <w:t>byl</w:t>
      </w:r>
      <w:r w:rsidRPr="00F20780">
        <w:t xml:space="preserve"> využíván i pro další správní agendy.  Z důvodů zajištění jednotné integrační platformy na bázi robustního systému pro řešení správních i ekonomických agend se město rozhodlo pro komplexní řešení. </w:t>
      </w:r>
    </w:p>
    <w:p w14:paraId="76133DAA" w14:textId="11E9DE46" w:rsidR="001C49E9" w:rsidRPr="00F20780" w:rsidRDefault="001C49E9" w:rsidP="001C49E9">
      <w:pPr>
        <w:jc w:val="both"/>
      </w:pPr>
      <w:r w:rsidRPr="00F20780">
        <w:t xml:space="preserve">V souladu se záměrem města na pokrytí agend nejvhodnějším informačním systémem, a pro správné určení postupu při zadávání veřejné zakázky, byla zjišťována předpokládaná hodnota veřejné zakázky na ekonomický software, neboť zadavatel, vzhledem ke specifickému předmětu plnění, nedisponoval dostatečnými vlastními informacemi ke stanovení předpokládané hodnoty zakázky. Na základě § 16 odst. 6. zákona 134/2016 Sb. město provedlo průzkumem trhu zjištění předpokládané ceny. V rámci předběžných tržních konzultací byly osloveny firmy dodávající systém na platformě MSD NAV – NAVERTICA, </w:t>
      </w:r>
      <w:r w:rsidRPr="00F20780">
        <w:br/>
        <w:t>a. s. a dodavatel informačního systému Radnice Vera – VERA, spol. s r. o. pro přípravu veřejné zakázky „Rozšíření informačního systému VERA Radnice o Ekonomiku. Společnost VERA je výhradním dodavatelem svého řešení, proto nelze oslovit žádného jiného dodavatele.</w:t>
      </w:r>
    </w:p>
    <w:p w14:paraId="5B3194CC" w14:textId="77777777" w:rsidR="001C49E9" w:rsidRPr="00F20780" w:rsidRDefault="001C49E9" w:rsidP="001C49E9">
      <w:pPr>
        <w:jc w:val="both"/>
      </w:pPr>
      <w:r w:rsidRPr="00F20780">
        <w:t>Společnost NAVERTICA, a. s. na žádost města o stanovení prokazatelné, pravděpodobné a reálně očekávatelné výši protiplnění pro přípravu této zakázky neodpověděla, pouze zaslala vyjádření</w:t>
      </w:r>
      <w:r w:rsidR="00C13BF3" w:rsidRPr="00F20780">
        <w:t>.</w:t>
      </w:r>
      <w:r w:rsidRPr="00F20780">
        <w:t xml:space="preserve">  Z  důvodů zjištění předpokládané hodnoty, aby město dodrželo podmínky ZZVZ, byla oslovena společnost MARBES CONSULTING, s. r. o., která nabídla zadavateli upgrade ekonomického systému MSD NAV, společně s centralizovaným řešením PROXIO</w:t>
      </w:r>
      <w:r w:rsidR="00C13BF3" w:rsidRPr="00F20780">
        <w:t>.</w:t>
      </w:r>
      <w:r w:rsidRPr="00F20780">
        <w:t xml:space="preserve"> Společnost VERA zaslala svoji nabídku, jejíž cena plnění nedosahovala limitu pro zadávání veřejných zakázek podle zákona č. 134/2016 Sb., o zadávání veřejných zakázek, a tedy bylo možné využít VZMR. </w:t>
      </w:r>
    </w:p>
    <w:p w14:paraId="182641A2" w14:textId="77777777" w:rsidR="001C49E9" w:rsidRPr="00F20780" w:rsidRDefault="001C49E9" w:rsidP="001C49E9">
      <w:pPr>
        <w:jc w:val="both"/>
      </w:pPr>
      <w:r w:rsidRPr="00F20780">
        <w:t xml:space="preserve">Město Šlapanice se z pozice veřejného zadavatele, a na základě dodržování zásad zadávání veřejných zakázek podle § 6 Zákona 134/2016 Sb., a v souladu s principy efektivnosti, účelnosti a hospodárnosti rozhodlo učinit tyto následující kroky. Cenový průzkum byl základním rozhodovacím parametrem pro určení druhu veřejné zakázky. Radě města Šlapanice byl předložen cenový průzkum, tak jak byl zjištěn. </w:t>
      </w:r>
    </w:p>
    <w:p w14:paraId="0EB0B06E" w14:textId="77777777" w:rsidR="001C49E9" w:rsidRPr="00F20780" w:rsidRDefault="001C49E9" w:rsidP="001C49E9">
      <w:pPr>
        <w:jc w:val="both"/>
      </w:pPr>
      <w:r w:rsidRPr="00F20780">
        <w:t xml:space="preserve">Cílem cenového průzkumu bylo zjištění celkové hodnoty zakázky, která obsahovala jednorázový poplatek (za implementaci, za školení uživatelů, za převody dat.) Druhou složkou ceny jsou opakované roční platby pronájmu nebo technické podpory. Na základě předložených materiálů, schválila rada města Šlapanice na 71. schůzi konané dne </w:t>
      </w:r>
      <w:proofErr w:type="gramStart"/>
      <w:r w:rsidRPr="00F20780">
        <w:t>20.04.2017</w:t>
      </w:r>
      <w:proofErr w:type="gramEnd"/>
      <w:r w:rsidRPr="00F20780">
        <w:t xml:space="preserve"> pořízení modulu ekonomiky od společnosti VERA, spol. s r. o. v rámci veřejných zakázek malého rozsahu, tedy bez povinnosti zadat veřejnou zakázku v zadávacím řízení podle zákona o zadávání veřejných zakázek. </w:t>
      </w:r>
    </w:p>
    <w:p w14:paraId="2B6D37DD" w14:textId="77777777" w:rsidR="001E1C45" w:rsidRPr="00F20780" w:rsidRDefault="001E1C45" w:rsidP="009644E3">
      <w:pPr>
        <w:pStyle w:val="Nadpis2"/>
      </w:pPr>
      <w:bookmarkStart w:id="10" w:name="_Toc338942075"/>
    </w:p>
    <w:p w14:paraId="1804F334" w14:textId="77777777" w:rsidR="00C13BF3" w:rsidRPr="00F20780" w:rsidRDefault="00C13BF3" w:rsidP="009644E3">
      <w:pPr>
        <w:pStyle w:val="Nadpis2"/>
      </w:pPr>
    </w:p>
    <w:p w14:paraId="10F2C42C" w14:textId="77777777" w:rsidR="00C13BF3" w:rsidRPr="00F20780" w:rsidRDefault="00C13BF3" w:rsidP="009644E3">
      <w:pPr>
        <w:pStyle w:val="Nadpis2"/>
      </w:pPr>
    </w:p>
    <w:p w14:paraId="4C5C7AE4" w14:textId="77777777" w:rsidR="00C13BF3" w:rsidRPr="00F20780" w:rsidRDefault="00C13BF3" w:rsidP="009644E3">
      <w:pPr>
        <w:pStyle w:val="Nadpis2"/>
      </w:pPr>
    </w:p>
    <w:p w14:paraId="12E34B6E" w14:textId="77777777" w:rsidR="00A36EB0" w:rsidRPr="00F20780" w:rsidRDefault="009644E3" w:rsidP="009644E3">
      <w:pPr>
        <w:pStyle w:val="Nadpis2"/>
      </w:pPr>
      <w:r w:rsidRPr="00F20780">
        <w:t>1.5. S</w:t>
      </w:r>
      <w:r w:rsidR="00A36EB0" w:rsidRPr="00F20780">
        <w:t>hrnutí</w:t>
      </w:r>
      <w:bookmarkEnd w:id="10"/>
      <w:r w:rsidR="002647C4" w:rsidRPr="00F20780">
        <w:t xml:space="preserve"> kontroly</w:t>
      </w:r>
    </w:p>
    <w:p w14:paraId="34D18331" w14:textId="6DE8308E" w:rsidR="00837041" w:rsidRPr="00F20780" w:rsidRDefault="009644E3" w:rsidP="002647C4">
      <w:pPr>
        <w:pStyle w:val="Nadpis2"/>
        <w:spacing w:line="276" w:lineRule="auto"/>
        <w:rPr>
          <w:rFonts w:eastAsiaTheme="minorHAnsi" w:cstheme="minorBidi"/>
          <w:bCs w:val="0"/>
          <w:sz w:val="22"/>
          <w:szCs w:val="22"/>
          <w:lang w:eastAsia="en-US"/>
        </w:rPr>
      </w:pPr>
      <w:r w:rsidRPr="00F20780">
        <w:rPr>
          <w:rFonts w:eastAsiaTheme="minorHAnsi" w:cstheme="minorBidi"/>
          <w:bCs w:val="0"/>
          <w:sz w:val="22"/>
          <w:szCs w:val="22"/>
          <w:lang w:eastAsia="en-US"/>
        </w:rPr>
        <w:t>V současné době nejsou žádné objednávky vztahující se  k oblastem řešeným smlou</w:t>
      </w:r>
      <w:r w:rsidR="00837041" w:rsidRPr="00F20780">
        <w:rPr>
          <w:rFonts w:eastAsiaTheme="minorHAnsi" w:cstheme="minorBidi"/>
          <w:bCs w:val="0"/>
          <w:sz w:val="22"/>
          <w:szCs w:val="22"/>
          <w:lang w:eastAsia="en-US"/>
        </w:rPr>
        <w:t xml:space="preserve">vou </w:t>
      </w:r>
      <w:proofErr w:type="spellStart"/>
      <w:r w:rsidR="00837041" w:rsidRPr="00F20780">
        <w:rPr>
          <w:rFonts w:eastAsiaTheme="minorHAnsi" w:cstheme="minorBidi"/>
          <w:bCs w:val="0"/>
          <w:sz w:val="22"/>
          <w:szCs w:val="22"/>
          <w:lang w:eastAsia="en-US"/>
        </w:rPr>
        <w:t>SWRp</w:t>
      </w:r>
      <w:proofErr w:type="spellEnd"/>
      <w:r w:rsidR="00E671CA">
        <w:rPr>
          <w:rFonts w:eastAsiaTheme="minorHAnsi" w:cstheme="minorBidi"/>
          <w:bCs w:val="0"/>
          <w:sz w:val="22"/>
          <w:szCs w:val="22"/>
          <w:lang w:eastAsia="en-US"/>
        </w:rPr>
        <w:t xml:space="preserve">/17/73 ze dne </w:t>
      </w:r>
      <w:proofErr w:type="gramStart"/>
      <w:r w:rsidR="00E671CA">
        <w:rPr>
          <w:rFonts w:eastAsiaTheme="minorHAnsi" w:cstheme="minorBidi"/>
          <w:bCs w:val="0"/>
          <w:sz w:val="22"/>
          <w:szCs w:val="22"/>
          <w:lang w:eastAsia="en-US"/>
        </w:rPr>
        <w:t>14.8.2017</w:t>
      </w:r>
      <w:proofErr w:type="gramEnd"/>
      <w:r w:rsidR="00837041" w:rsidRPr="00F20780">
        <w:rPr>
          <w:rFonts w:eastAsiaTheme="minorHAnsi" w:cstheme="minorBidi"/>
          <w:bCs w:val="0"/>
          <w:sz w:val="22"/>
          <w:szCs w:val="22"/>
          <w:lang w:eastAsia="en-US"/>
        </w:rPr>
        <w:t xml:space="preserve"> se společností V</w:t>
      </w:r>
      <w:r w:rsidR="00F20780" w:rsidRPr="00F20780">
        <w:rPr>
          <w:rFonts w:eastAsiaTheme="minorHAnsi" w:cstheme="minorBidi"/>
          <w:bCs w:val="0"/>
          <w:sz w:val="22"/>
          <w:szCs w:val="22"/>
          <w:lang w:eastAsia="en-US"/>
        </w:rPr>
        <w:t>ERA</w:t>
      </w:r>
      <w:r w:rsidR="00837041" w:rsidRPr="00F20780">
        <w:rPr>
          <w:rFonts w:eastAsiaTheme="minorHAnsi" w:cstheme="minorBidi"/>
          <w:bCs w:val="0"/>
          <w:sz w:val="22"/>
          <w:szCs w:val="22"/>
          <w:lang w:eastAsia="en-US"/>
        </w:rPr>
        <w:t xml:space="preserve">. Všechny </w:t>
      </w:r>
      <w:r w:rsidR="00E671CA">
        <w:rPr>
          <w:rFonts w:eastAsiaTheme="minorHAnsi" w:cstheme="minorBidi"/>
          <w:bCs w:val="0"/>
          <w:sz w:val="22"/>
          <w:szCs w:val="22"/>
          <w:lang w:eastAsia="en-US"/>
        </w:rPr>
        <w:t xml:space="preserve">fakturované závazky </w:t>
      </w:r>
      <w:r w:rsidR="00837041" w:rsidRPr="00F20780">
        <w:rPr>
          <w:rFonts w:eastAsiaTheme="minorHAnsi" w:cstheme="minorBidi"/>
          <w:bCs w:val="0"/>
          <w:sz w:val="22"/>
          <w:szCs w:val="22"/>
          <w:lang w:eastAsia="en-US"/>
        </w:rPr>
        <w:t>vyplývají ze smlouvy.</w:t>
      </w:r>
    </w:p>
    <w:p w14:paraId="64A2CC89" w14:textId="77777777" w:rsidR="004501BB" w:rsidRPr="00F20780" w:rsidRDefault="004501BB" w:rsidP="004501BB">
      <w:pPr>
        <w:jc w:val="both"/>
      </w:pPr>
      <w:r w:rsidRPr="00F20780">
        <w:t xml:space="preserve">V případě výběru dodavatele na ekonomický modul IS Radnice VERA postupoval  zadavatel město Šlapanice v souladu se zákonem č. 134/2016 ZZVZ . Byl osloven jediný výhradní dodavatel, tím je společnost VERA, spol. s r.o., důvody jsou napsané v předcházejících kapitolách zprávy. </w:t>
      </w:r>
    </w:p>
    <w:p w14:paraId="548D8686" w14:textId="0DBE9E80" w:rsidR="001A48FB" w:rsidRPr="00F20780" w:rsidRDefault="001A48FB" w:rsidP="001A48FB">
      <w:pPr>
        <w:pStyle w:val="Nadpis2"/>
        <w:spacing w:line="276" w:lineRule="auto"/>
        <w:rPr>
          <w:rFonts w:eastAsiaTheme="minorHAnsi" w:cstheme="minorBidi"/>
          <w:b w:val="0"/>
          <w:bCs w:val="0"/>
          <w:sz w:val="22"/>
          <w:szCs w:val="22"/>
          <w:lang w:eastAsia="en-US"/>
        </w:rPr>
      </w:pPr>
      <w:r w:rsidRPr="00F20780">
        <w:rPr>
          <w:rFonts w:eastAsiaTheme="minorHAnsi" w:cstheme="minorBidi"/>
          <w:b w:val="0"/>
          <w:bCs w:val="0"/>
          <w:sz w:val="22"/>
          <w:szCs w:val="22"/>
          <w:lang w:eastAsia="en-US"/>
        </w:rPr>
        <w:t>Ke stejnému výsled</w:t>
      </w:r>
      <w:r w:rsidR="00F20780" w:rsidRPr="00F20780">
        <w:rPr>
          <w:rFonts w:eastAsiaTheme="minorHAnsi" w:cstheme="minorBidi"/>
          <w:b w:val="0"/>
          <w:bCs w:val="0"/>
          <w:sz w:val="22"/>
          <w:szCs w:val="22"/>
          <w:lang w:eastAsia="en-US"/>
        </w:rPr>
        <w:t>k</w:t>
      </w:r>
      <w:r w:rsidRPr="00F20780">
        <w:rPr>
          <w:rFonts w:eastAsiaTheme="minorHAnsi" w:cstheme="minorBidi"/>
          <w:b w:val="0"/>
          <w:bCs w:val="0"/>
          <w:sz w:val="22"/>
          <w:szCs w:val="22"/>
          <w:lang w:eastAsia="en-US"/>
        </w:rPr>
        <w:t xml:space="preserve">u došel i ÚHOS, na který byl zaslán podnět směřující proti postupu ve veřejné zakázce „ Rozšíření informačního systému VERA Radnice o modul Ekonomika“ zadávaní jako zakázka malého rozsahu na základě oznámení ze dne </w:t>
      </w:r>
      <w:proofErr w:type="gramStart"/>
      <w:r w:rsidRPr="00F20780">
        <w:rPr>
          <w:rFonts w:eastAsiaTheme="minorHAnsi" w:cstheme="minorBidi"/>
          <w:b w:val="0"/>
          <w:bCs w:val="0"/>
          <w:sz w:val="22"/>
          <w:szCs w:val="22"/>
          <w:lang w:eastAsia="en-US"/>
        </w:rPr>
        <w:t>23.5.2017</w:t>
      </w:r>
      <w:proofErr w:type="gramEnd"/>
      <w:r w:rsidRPr="00F20780">
        <w:rPr>
          <w:rFonts w:eastAsiaTheme="minorHAnsi" w:cstheme="minorBidi"/>
          <w:b w:val="0"/>
          <w:bCs w:val="0"/>
          <w:sz w:val="22"/>
          <w:szCs w:val="22"/>
          <w:lang w:eastAsia="en-US"/>
        </w:rPr>
        <w:t>.</w:t>
      </w:r>
    </w:p>
    <w:p w14:paraId="546EABF4" w14:textId="77777777" w:rsidR="00F11836" w:rsidRPr="00F20780" w:rsidRDefault="004501BB" w:rsidP="004501BB">
      <w:pPr>
        <w:jc w:val="both"/>
      </w:pPr>
      <w:r w:rsidRPr="00F20780">
        <w:t xml:space="preserve">Tímto krokem město Šlapanice  zajistilo do budoucna jednotný modulární IS pro řešení nejen agend  spisové  služby, </w:t>
      </w:r>
      <w:r w:rsidR="001E1C45" w:rsidRPr="00F20780">
        <w:t xml:space="preserve">voleb, matriky, stavebního modulu a celé řady </w:t>
      </w:r>
      <w:r w:rsidR="00F11836" w:rsidRPr="00F20780">
        <w:t xml:space="preserve">dalších </w:t>
      </w:r>
      <w:r w:rsidR="001E1C45" w:rsidRPr="00F20780">
        <w:t xml:space="preserve">zpracovávaných agend, </w:t>
      </w:r>
      <w:r w:rsidRPr="00F20780">
        <w:t xml:space="preserve">ale také ekonomických procesů (schvalování, rozpočet, objednávky, sledování finančních toků, výběr poplatků a další). </w:t>
      </w:r>
    </w:p>
    <w:p w14:paraId="34C79159" w14:textId="77777777" w:rsidR="00F11836" w:rsidRPr="00F20780" w:rsidRDefault="00F11836" w:rsidP="00F11836">
      <w:pPr>
        <w:jc w:val="both"/>
      </w:pPr>
      <w:r w:rsidRPr="00F20780">
        <w:t xml:space="preserve">Další výhodu vidíme v jednotném nastavení správy IS, provázanosti jednotlivých agend mezi sebou, včetně provázanosti Ekonomických agend se smlouvami a dalšími agendami Radnice Vera. </w:t>
      </w:r>
    </w:p>
    <w:p w14:paraId="671FD7C6" w14:textId="6F58E594" w:rsidR="00F11836" w:rsidRPr="00F20780" w:rsidRDefault="004D7513" w:rsidP="00F11836">
      <w:pPr>
        <w:jc w:val="both"/>
      </w:pPr>
      <w:r w:rsidRPr="00F20780">
        <w:t xml:space="preserve">Všechna </w:t>
      </w:r>
      <w:r w:rsidR="00F11836" w:rsidRPr="00F20780">
        <w:t>data jsou v tuto dobu soustředěn</w:t>
      </w:r>
      <w:r w:rsidRPr="00F20780">
        <w:t xml:space="preserve">a </w:t>
      </w:r>
      <w:r w:rsidR="00F11836" w:rsidRPr="00F20780">
        <w:t xml:space="preserve">do jedné databáze, díky tomu nedochází k rozdělování dat mezi více IS a jejich duplicitě, jakož i chybám při ručním přepisu mezi jednotlivými systémy. </w:t>
      </w:r>
      <w:r w:rsidR="00607838" w:rsidRPr="00F20780">
        <w:t xml:space="preserve">  </w:t>
      </w:r>
    </w:p>
    <w:p w14:paraId="4BA5BBF8" w14:textId="77777777" w:rsidR="00F11836" w:rsidRPr="00F20780" w:rsidRDefault="004501BB" w:rsidP="004501BB">
      <w:pPr>
        <w:jc w:val="both"/>
      </w:pPr>
      <w:r w:rsidRPr="00F20780">
        <w:t xml:space="preserve">Město Šlapanice má uzavřeny servisní smlouvy, které zajišťují automatickou aktualizaci systému z důvodů jak legislativních tak vývojářských. Město Šlapanice má možnost na základě zkušeností navrhovat požadavky na vylepšení uživatelského prostředí  a procesních činností. Zásadní výhodu takto nastaveného prostředí,  je potřeba vnímat v oblastech neustálého vývoje informačních systémů  směrem k úplné elektronizaci veřejné správy. </w:t>
      </w:r>
    </w:p>
    <w:p w14:paraId="3028E84B" w14:textId="0FD32101" w:rsidR="00A36EB0" w:rsidRPr="00F20780" w:rsidRDefault="004501BB" w:rsidP="001A48FB">
      <w:pPr>
        <w:pStyle w:val="Nadpis2"/>
        <w:spacing w:line="276" w:lineRule="auto"/>
        <w:jc w:val="both"/>
        <w:rPr>
          <w:b w:val="0"/>
          <w:sz w:val="22"/>
          <w:szCs w:val="22"/>
        </w:rPr>
      </w:pPr>
      <w:r w:rsidRPr="00F20780">
        <w:rPr>
          <w:b w:val="0"/>
          <w:sz w:val="22"/>
          <w:szCs w:val="22"/>
        </w:rPr>
        <w:t> V poslední době je tlak od ÚOHS na kontrolu rozvoje informačních systémů. Doporučujeme vedení města tyto aspekty sledovat a vyhodnocovat.</w:t>
      </w:r>
    </w:p>
    <w:p w14:paraId="2C645EDD" w14:textId="77777777" w:rsidR="00F02D35" w:rsidRPr="00F20780" w:rsidRDefault="00F02D35" w:rsidP="001A48FB">
      <w:pPr>
        <w:pStyle w:val="Nadpis2"/>
        <w:spacing w:line="276" w:lineRule="auto"/>
        <w:jc w:val="both"/>
        <w:rPr>
          <w:b w:val="0"/>
          <w:sz w:val="22"/>
          <w:szCs w:val="22"/>
        </w:rPr>
      </w:pPr>
    </w:p>
    <w:p w14:paraId="2198010E" w14:textId="77777777" w:rsidR="00F02D35" w:rsidRDefault="00F02D35" w:rsidP="001A48FB">
      <w:pPr>
        <w:pStyle w:val="Nadpis2"/>
        <w:spacing w:line="276" w:lineRule="auto"/>
        <w:jc w:val="both"/>
        <w:rPr>
          <w:b w:val="0"/>
          <w:sz w:val="22"/>
          <w:szCs w:val="22"/>
        </w:rPr>
      </w:pPr>
      <w:r w:rsidRPr="00F20780">
        <w:rPr>
          <w:b w:val="0"/>
          <w:sz w:val="22"/>
          <w:szCs w:val="22"/>
        </w:rPr>
        <w:t>Zprávu vypracovala:  Alexandra Peschlová, Lena Maršálková a Dagmar Heinzová</w:t>
      </w:r>
    </w:p>
    <w:p w14:paraId="5F6D3579" w14:textId="4EFD3A84" w:rsidR="00F02D35" w:rsidRPr="00837041" w:rsidRDefault="00F467EA" w:rsidP="001A48FB">
      <w:pPr>
        <w:pStyle w:val="Nadpis2"/>
        <w:spacing w:line="276" w:lineRule="auto"/>
        <w:jc w:val="both"/>
        <w:rPr>
          <w:rFonts w:eastAsiaTheme="minorHAnsi" w:cstheme="minorBidi"/>
          <w:b w:val="0"/>
          <w:bCs w:val="0"/>
          <w:sz w:val="22"/>
          <w:szCs w:val="22"/>
          <w:lang w:eastAsia="en-US"/>
        </w:rPr>
      </w:pPr>
      <w:r>
        <w:rPr>
          <w:rFonts w:eastAsiaTheme="minorHAnsi" w:cstheme="minorBidi"/>
          <w:b w:val="0"/>
          <w:bCs w:val="0"/>
          <w:sz w:val="22"/>
          <w:szCs w:val="22"/>
          <w:lang w:eastAsia="en-US"/>
        </w:rPr>
        <w:t>Přílohy: seznam kontrolních vzorků faktur</w:t>
      </w:r>
    </w:p>
    <w:sectPr w:rsidR="00F02D35" w:rsidRPr="0083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19C"/>
    <w:multiLevelType w:val="multilevel"/>
    <w:tmpl w:val="8586014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2EE0609"/>
    <w:multiLevelType w:val="hybridMultilevel"/>
    <w:tmpl w:val="83C24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9"/>
    <w:rsid w:val="00017C12"/>
    <w:rsid w:val="00046D8D"/>
    <w:rsid w:val="00072D76"/>
    <w:rsid w:val="000E0C39"/>
    <w:rsid w:val="001511DA"/>
    <w:rsid w:val="001850B1"/>
    <w:rsid w:val="001A48FB"/>
    <w:rsid w:val="001B2C94"/>
    <w:rsid w:val="001C49E9"/>
    <w:rsid w:val="001E1C45"/>
    <w:rsid w:val="002647C4"/>
    <w:rsid w:val="002819F4"/>
    <w:rsid w:val="00335207"/>
    <w:rsid w:val="003A6CFE"/>
    <w:rsid w:val="003D3C5F"/>
    <w:rsid w:val="003E188E"/>
    <w:rsid w:val="004501BB"/>
    <w:rsid w:val="0048252A"/>
    <w:rsid w:val="004D7513"/>
    <w:rsid w:val="005C114D"/>
    <w:rsid w:val="00607838"/>
    <w:rsid w:val="00685ED1"/>
    <w:rsid w:val="006C4FC7"/>
    <w:rsid w:val="00725E12"/>
    <w:rsid w:val="007379F8"/>
    <w:rsid w:val="00746067"/>
    <w:rsid w:val="0075062F"/>
    <w:rsid w:val="00837041"/>
    <w:rsid w:val="00854457"/>
    <w:rsid w:val="009644E3"/>
    <w:rsid w:val="00982A49"/>
    <w:rsid w:val="00A16F2F"/>
    <w:rsid w:val="00A36EB0"/>
    <w:rsid w:val="00AA582B"/>
    <w:rsid w:val="00B5478C"/>
    <w:rsid w:val="00B77D01"/>
    <w:rsid w:val="00BC2292"/>
    <w:rsid w:val="00BF2B3B"/>
    <w:rsid w:val="00C13BF3"/>
    <w:rsid w:val="00D525A9"/>
    <w:rsid w:val="00E03B68"/>
    <w:rsid w:val="00E15120"/>
    <w:rsid w:val="00E671CA"/>
    <w:rsid w:val="00E83494"/>
    <w:rsid w:val="00F02D35"/>
    <w:rsid w:val="00F03D53"/>
    <w:rsid w:val="00F11836"/>
    <w:rsid w:val="00F20780"/>
    <w:rsid w:val="00F42F83"/>
    <w:rsid w:val="00F467EA"/>
    <w:rsid w:val="00F750DC"/>
    <w:rsid w:val="00F82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9E9"/>
    <w:pPr>
      <w:spacing w:after="200" w:line="276" w:lineRule="auto"/>
    </w:pPr>
    <w:rPr>
      <w:rFonts w:ascii="Arial" w:hAnsi="Arial"/>
    </w:rPr>
  </w:style>
  <w:style w:type="paragraph" w:styleId="Nadpis1">
    <w:name w:val="heading 1"/>
    <w:basedOn w:val="Normln"/>
    <w:next w:val="Normln"/>
    <w:link w:val="Nadpis1Char"/>
    <w:qFormat/>
    <w:rsid w:val="00A36EB0"/>
    <w:pPr>
      <w:keepNext/>
      <w:spacing w:before="240" w:after="60" w:line="240" w:lineRule="auto"/>
      <w:outlineLvl w:val="0"/>
    </w:pPr>
    <w:rPr>
      <w:rFonts w:eastAsia="Times New Roman" w:cs="Arial"/>
      <w:b/>
      <w:bCs/>
      <w:kern w:val="32"/>
      <w:sz w:val="32"/>
      <w:szCs w:val="32"/>
      <w:lang w:eastAsia="cs-CZ"/>
    </w:rPr>
  </w:style>
  <w:style w:type="paragraph" w:styleId="Nadpis2">
    <w:name w:val="heading 2"/>
    <w:basedOn w:val="Normln"/>
    <w:link w:val="Nadpis2Char"/>
    <w:qFormat/>
    <w:rsid w:val="001C49E9"/>
    <w:pPr>
      <w:spacing w:before="100" w:beforeAutospacing="1" w:after="100" w:afterAutospacing="1" w:line="240" w:lineRule="auto"/>
      <w:outlineLvl w:val="1"/>
    </w:pPr>
    <w:rPr>
      <w:rFonts w:eastAsia="Times New Roman" w:cs="Times New Roman"/>
      <w:b/>
      <w:bCs/>
      <w:sz w:val="28"/>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C49E9"/>
    <w:rPr>
      <w:rFonts w:ascii="Arial" w:eastAsia="Times New Roman" w:hAnsi="Arial" w:cs="Times New Roman"/>
      <w:b/>
      <w:bCs/>
      <w:sz w:val="28"/>
      <w:szCs w:val="36"/>
      <w:lang w:eastAsia="cs-CZ"/>
    </w:rPr>
  </w:style>
  <w:style w:type="character" w:customStyle="1" w:styleId="Nadpis1Char">
    <w:name w:val="Nadpis 1 Char"/>
    <w:basedOn w:val="Standardnpsmoodstavce"/>
    <w:link w:val="Nadpis1"/>
    <w:rsid w:val="00A36EB0"/>
    <w:rPr>
      <w:rFonts w:ascii="Arial" w:eastAsia="Times New Roman" w:hAnsi="Arial" w:cs="Arial"/>
      <w:b/>
      <w:bCs/>
      <w:kern w:val="32"/>
      <w:sz w:val="32"/>
      <w:szCs w:val="32"/>
      <w:lang w:eastAsia="cs-CZ"/>
    </w:rPr>
  </w:style>
  <w:style w:type="paragraph" w:styleId="Odstavecseseznamem">
    <w:name w:val="List Paragraph"/>
    <w:basedOn w:val="Normln"/>
    <w:uiPriority w:val="34"/>
    <w:qFormat/>
    <w:rsid w:val="00B77D01"/>
    <w:pPr>
      <w:spacing w:after="0" w:line="240" w:lineRule="auto"/>
      <w:ind w:left="720"/>
    </w:pPr>
    <w:rPr>
      <w:rFonts w:ascii="Calibri" w:hAnsi="Calibri" w:cs="Calibri"/>
    </w:rPr>
  </w:style>
  <w:style w:type="character" w:styleId="Odkaznakoment">
    <w:name w:val="annotation reference"/>
    <w:basedOn w:val="Standardnpsmoodstavce"/>
    <w:uiPriority w:val="99"/>
    <w:semiHidden/>
    <w:unhideWhenUsed/>
    <w:rsid w:val="00A16F2F"/>
    <w:rPr>
      <w:sz w:val="16"/>
      <w:szCs w:val="16"/>
    </w:rPr>
  </w:style>
  <w:style w:type="paragraph" w:styleId="Textkomente">
    <w:name w:val="annotation text"/>
    <w:basedOn w:val="Normln"/>
    <w:link w:val="TextkomenteChar"/>
    <w:uiPriority w:val="99"/>
    <w:semiHidden/>
    <w:unhideWhenUsed/>
    <w:rsid w:val="00A16F2F"/>
    <w:pPr>
      <w:spacing w:line="240" w:lineRule="auto"/>
    </w:pPr>
    <w:rPr>
      <w:sz w:val="20"/>
      <w:szCs w:val="20"/>
    </w:rPr>
  </w:style>
  <w:style w:type="character" w:customStyle="1" w:styleId="TextkomenteChar">
    <w:name w:val="Text komentáře Char"/>
    <w:basedOn w:val="Standardnpsmoodstavce"/>
    <w:link w:val="Textkomente"/>
    <w:uiPriority w:val="99"/>
    <w:semiHidden/>
    <w:rsid w:val="00A16F2F"/>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16F2F"/>
    <w:rPr>
      <w:b/>
      <w:bCs/>
    </w:rPr>
  </w:style>
  <w:style w:type="character" w:customStyle="1" w:styleId="PedmtkomenteChar">
    <w:name w:val="Předmět komentáře Char"/>
    <w:basedOn w:val="TextkomenteChar"/>
    <w:link w:val="Pedmtkomente"/>
    <w:uiPriority w:val="99"/>
    <w:semiHidden/>
    <w:rsid w:val="00A16F2F"/>
    <w:rPr>
      <w:rFonts w:ascii="Arial" w:hAnsi="Arial"/>
      <w:b/>
      <w:bCs/>
      <w:sz w:val="20"/>
      <w:szCs w:val="20"/>
    </w:rPr>
  </w:style>
  <w:style w:type="paragraph" w:styleId="Textbubliny">
    <w:name w:val="Balloon Text"/>
    <w:basedOn w:val="Normln"/>
    <w:link w:val="TextbublinyChar"/>
    <w:uiPriority w:val="99"/>
    <w:semiHidden/>
    <w:unhideWhenUsed/>
    <w:rsid w:val="00A16F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6F2F"/>
    <w:rPr>
      <w:rFonts w:ascii="Tahoma" w:hAnsi="Tahoma" w:cs="Tahoma"/>
      <w:sz w:val="16"/>
      <w:szCs w:val="16"/>
    </w:rPr>
  </w:style>
  <w:style w:type="paragraph" w:styleId="Revize">
    <w:name w:val="Revision"/>
    <w:hidden/>
    <w:uiPriority w:val="99"/>
    <w:semiHidden/>
    <w:rsid w:val="00017C12"/>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9E9"/>
    <w:pPr>
      <w:spacing w:after="200" w:line="276" w:lineRule="auto"/>
    </w:pPr>
    <w:rPr>
      <w:rFonts w:ascii="Arial" w:hAnsi="Arial"/>
    </w:rPr>
  </w:style>
  <w:style w:type="paragraph" w:styleId="Nadpis1">
    <w:name w:val="heading 1"/>
    <w:basedOn w:val="Normln"/>
    <w:next w:val="Normln"/>
    <w:link w:val="Nadpis1Char"/>
    <w:qFormat/>
    <w:rsid w:val="00A36EB0"/>
    <w:pPr>
      <w:keepNext/>
      <w:spacing w:before="240" w:after="60" w:line="240" w:lineRule="auto"/>
      <w:outlineLvl w:val="0"/>
    </w:pPr>
    <w:rPr>
      <w:rFonts w:eastAsia="Times New Roman" w:cs="Arial"/>
      <w:b/>
      <w:bCs/>
      <w:kern w:val="32"/>
      <w:sz w:val="32"/>
      <w:szCs w:val="32"/>
      <w:lang w:eastAsia="cs-CZ"/>
    </w:rPr>
  </w:style>
  <w:style w:type="paragraph" w:styleId="Nadpis2">
    <w:name w:val="heading 2"/>
    <w:basedOn w:val="Normln"/>
    <w:link w:val="Nadpis2Char"/>
    <w:qFormat/>
    <w:rsid w:val="001C49E9"/>
    <w:pPr>
      <w:spacing w:before="100" w:beforeAutospacing="1" w:after="100" w:afterAutospacing="1" w:line="240" w:lineRule="auto"/>
      <w:outlineLvl w:val="1"/>
    </w:pPr>
    <w:rPr>
      <w:rFonts w:eastAsia="Times New Roman" w:cs="Times New Roman"/>
      <w:b/>
      <w:bCs/>
      <w:sz w:val="28"/>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C49E9"/>
    <w:rPr>
      <w:rFonts w:ascii="Arial" w:eastAsia="Times New Roman" w:hAnsi="Arial" w:cs="Times New Roman"/>
      <w:b/>
      <w:bCs/>
      <w:sz w:val="28"/>
      <w:szCs w:val="36"/>
      <w:lang w:eastAsia="cs-CZ"/>
    </w:rPr>
  </w:style>
  <w:style w:type="character" w:customStyle="1" w:styleId="Nadpis1Char">
    <w:name w:val="Nadpis 1 Char"/>
    <w:basedOn w:val="Standardnpsmoodstavce"/>
    <w:link w:val="Nadpis1"/>
    <w:rsid w:val="00A36EB0"/>
    <w:rPr>
      <w:rFonts w:ascii="Arial" w:eastAsia="Times New Roman" w:hAnsi="Arial" w:cs="Arial"/>
      <w:b/>
      <w:bCs/>
      <w:kern w:val="32"/>
      <w:sz w:val="32"/>
      <w:szCs w:val="32"/>
      <w:lang w:eastAsia="cs-CZ"/>
    </w:rPr>
  </w:style>
  <w:style w:type="paragraph" w:styleId="Odstavecseseznamem">
    <w:name w:val="List Paragraph"/>
    <w:basedOn w:val="Normln"/>
    <w:uiPriority w:val="34"/>
    <w:qFormat/>
    <w:rsid w:val="00B77D01"/>
    <w:pPr>
      <w:spacing w:after="0" w:line="240" w:lineRule="auto"/>
      <w:ind w:left="720"/>
    </w:pPr>
    <w:rPr>
      <w:rFonts w:ascii="Calibri" w:hAnsi="Calibri" w:cs="Calibri"/>
    </w:rPr>
  </w:style>
  <w:style w:type="character" w:styleId="Odkaznakoment">
    <w:name w:val="annotation reference"/>
    <w:basedOn w:val="Standardnpsmoodstavce"/>
    <w:uiPriority w:val="99"/>
    <w:semiHidden/>
    <w:unhideWhenUsed/>
    <w:rsid w:val="00A16F2F"/>
    <w:rPr>
      <w:sz w:val="16"/>
      <w:szCs w:val="16"/>
    </w:rPr>
  </w:style>
  <w:style w:type="paragraph" w:styleId="Textkomente">
    <w:name w:val="annotation text"/>
    <w:basedOn w:val="Normln"/>
    <w:link w:val="TextkomenteChar"/>
    <w:uiPriority w:val="99"/>
    <w:semiHidden/>
    <w:unhideWhenUsed/>
    <w:rsid w:val="00A16F2F"/>
    <w:pPr>
      <w:spacing w:line="240" w:lineRule="auto"/>
    </w:pPr>
    <w:rPr>
      <w:sz w:val="20"/>
      <w:szCs w:val="20"/>
    </w:rPr>
  </w:style>
  <w:style w:type="character" w:customStyle="1" w:styleId="TextkomenteChar">
    <w:name w:val="Text komentáře Char"/>
    <w:basedOn w:val="Standardnpsmoodstavce"/>
    <w:link w:val="Textkomente"/>
    <w:uiPriority w:val="99"/>
    <w:semiHidden/>
    <w:rsid w:val="00A16F2F"/>
    <w:rPr>
      <w:rFonts w:ascii="Arial" w:hAnsi="Arial"/>
      <w:sz w:val="20"/>
      <w:szCs w:val="20"/>
    </w:rPr>
  </w:style>
  <w:style w:type="paragraph" w:styleId="Pedmtkomente">
    <w:name w:val="annotation subject"/>
    <w:basedOn w:val="Textkomente"/>
    <w:next w:val="Textkomente"/>
    <w:link w:val="PedmtkomenteChar"/>
    <w:uiPriority w:val="99"/>
    <w:semiHidden/>
    <w:unhideWhenUsed/>
    <w:rsid w:val="00A16F2F"/>
    <w:rPr>
      <w:b/>
      <w:bCs/>
    </w:rPr>
  </w:style>
  <w:style w:type="character" w:customStyle="1" w:styleId="PedmtkomenteChar">
    <w:name w:val="Předmět komentáře Char"/>
    <w:basedOn w:val="TextkomenteChar"/>
    <w:link w:val="Pedmtkomente"/>
    <w:uiPriority w:val="99"/>
    <w:semiHidden/>
    <w:rsid w:val="00A16F2F"/>
    <w:rPr>
      <w:rFonts w:ascii="Arial" w:hAnsi="Arial"/>
      <w:b/>
      <w:bCs/>
      <w:sz w:val="20"/>
      <w:szCs w:val="20"/>
    </w:rPr>
  </w:style>
  <w:style w:type="paragraph" w:styleId="Textbubliny">
    <w:name w:val="Balloon Text"/>
    <w:basedOn w:val="Normln"/>
    <w:link w:val="TextbublinyChar"/>
    <w:uiPriority w:val="99"/>
    <w:semiHidden/>
    <w:unhideWhenUsed/>
    <w:rsid w:val="00A16F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6F2F"/>
    <w:rPr>
      <w:rFonts w:ascii="Tahoma" w:hAnsi="Tahoma" w:cs="Tahoma"/>
      <w:sz w:val="16"/>
      <w:szCs w:val="16"/>
    </w:rPr>
  </w:style>
  <w:style w:type="paragraph" w:styleId="Revize">
    <w:name w:val="Revision"/>
    <w:hidden/>
    <w:uiPriority w:val="99"/>
    <w:semiHidden/>
    <w:rsid w:val="00017C1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327">
      <w:bodyDiv w:val="1"/>
      <w:marLeft w:val="0"/>
      <w:marRight w:val="0"/>
      <w:marTop w:val="0"/>
      <w:marBottom w:val="0"/>
      <w:divBdr>
        <w:top w:val="none" w:sz="0" w:space="0" w:color="auto"/>
        <w:left w:val="none" w:sz="0" w:space="0" w:color="auto"/>
        <w:bottom w:val="none" w:sz="0" w:space="0" w:color="auto"/>
        <w:right w:val="none" w:sz="0" w:space="0" w:color="auto"/>
      </w:divBdr>
    </w:div>
    <w:div w:id="53967318">
      <w:bodyDiv w:val="1"/>
      <w:marLeft w:val="0"/>
      <w:marRight w:val="0"/>
      <w:marTop w:val="0"/>
      <w:marBottom w:val="0"/>
      <w:divBdr>
        <w:top w:val="none" w:sz="0" w:space="0" w:color="auto"/>
        <w:left w:val="none" w:sz="0" w:space="0" w:color="auto"/>
        <w:bottom w:val="none" w:sz="0" w:space="0" w:color="auto"/>
        <w:right w:val="none" w:sz="0" w:space="0" w:color="auto"/>
      </w:divBdr>
    </w:div>
    <w:div w:id="150876740">
      <w:bodyDiv w:val="1"/>
      <w:marLeft w:val="0"/>
      <w:marRight w:val="0"/>
      <w:marTop w:val="0"/>
      <w:marBottom w:val="0"/>
      <w:divBdr>
        <w:top w:val="none" w:sz="0" w:space="0" w:color="auto"/>
        <w:left w:val="none" w:sz="0" w:space="0" w:color="auto"/>
        <w:bottom w:val="none" w:sz="0" w:space="0" w:color="auto"/>
        <w:right w:val="none" w:sz="0" w:space="0" w:color="auto"/>
      </w:divBdr>
    </w:div>
    <w:div w:id="1568150895">
      <w:bodyDiv w:val="1"/>
      <w:marLeft w:val="0"/>
      <w:marRight w:val="0"/>
      <w:marTop w:val="0"/>
      <w:marBottom w:val="0"/>
      <w:divBdr>
        <w:top w:val="none" w:sz="0" w:space="0" w:color="auto"/>
        <w:left w:val="none" w:sz="0" w:space="0" w:color="auto"/>
        <w:bottom w:val="none" w:sz="0" w:space="0" w:color="auto"/>
        <w:right w:val="none" w:sz="0" w:space="0" w:color="auto"/>
      </w:divBdr>
    </w:div>
    <w:div w:id="1761946443">
      <w:bodyDiv w:val="1"/>
      <w:marLeft w:val="0"/>
      <w:marRight w:val="0"/>
      <w:marTop w:val="0"/>
      <w:marBottom w:val="0"/>
      <w:divBdr>
        <w:top w:val="none" w:sz="0" w:space="0" w:color="auto"/>
        <w:left w:val="none" w:sz="0" w:space="0" w:color="auto"/>
        <w:bottom w:val="none" w:sz="0" w:space="0" w:color="auto"/>
        <w:right w:val="none" w:sz="0" w:space="0" w:color="auto"/>
      </w:divBdr>
    </w:div>
    <w:div w:id="1776821676">
      <w:bodyDiv w:val="1"/>
      <w:marLeft w:val="0"/>
      <w:marRight w:val="0"/>
      <w:marTop w:val="0"/>
      <w:marBottom w:val="0"/>
      <w:divBdr>
        <w:top w:val="none" w:sz="0" w:space="0" w:color="auto"/>
        <w:left w:val="none" w:sz="0" w:space="0" w:color="auto"/>
        <w:bottom w:val="none" w:sz="0" w:space="0" w:color="auto"/>
        <w:right w:val="none" w:sz="0" w:space="0" w:color="auto"/>
      </w:divBdr>
    </w:div>
    <w:div w:id="19500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8659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Peschlová</dc:creator>
  <cp:lastModifiedBy>Pavel</cp:lastModifiedBy>
  <cp:revision>2</cp:revision>
  <dcterms:created xsi:type="dcterms:W3CDTF">2018-06-22T06:10:00Z</dcterms:created>
  <dcterms:modified xsi:type="dcterms:W3CDTF">2018-06-22T06:10:00Z</dcterms:modified>
</cp:coreProperties>
</file>